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DC" w:rsidRDefault="002E05DC" w:rsidP="00C912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28F5">
        <w:rPr>
          <w:rFonts w:ascii="Times New Roman" w:hAnsi="Times New Roman"/>
          <w:b/>
          <w:sz w:val="28"/>
          <w:szCs w:val="28"/>
        </w:rPr>
        <w:t>налитическ</w:t>
      </w:r>
      <w:r>
        <w:rPr>
          <w:rFonts w:ascii="Times New Roman" w:hAnsi="Times New Roman"/>
          <w:b/>
          <w:sz w:val="28"/>
          <w:szCs w:val="28"/>
        </w:rPr>
        <w:t>ая</w:t>
      </w:r>
      <w:r w:rsidRPr="000528F5">
        <w:rPr>
          <w:rFonts w:ascii="Times New Roman" w:hAnsi="Times New Roman"/>
          <w:b/>
          <w:sz w:val="28"/>
          <w:szCs w:val="28"/>
        </w:rPr>
        <w:t xml:space="preserve"> записк</w:t>
      </w:r>
      <w:r>
        <w:rPr>
          <w:rFonts w:ascii="Times New Roman" w:hAnsi="Times New Roman"/>
          <w:b/>
          <w:sz w:val="28"/>
          <w:szCs w:val="28"/>
        </w:rPr>
        <w:t>а</w:t>
      </w:r>
      <w:r w:rsidRPr="000528F5">
        <w:rPr>
          <w:rFonts w:ascii="Times New Roman" w:hAnsi="Times New Roman"/>
          <w:b/>
          <w:sz w:val="28"/>
          <w:szCs w:val="28"/>
        </w:rPr>
        <w:t xml:space="preserve"> о ситуации </w:t>
      </w:r>
      <w:r>
        <w:rPr>
          <w:rFonts w:ascii="Times New Roman" w:hAnsi="Times New Roman"/>
          <w:b/>
          <w:sz w:val="28"/>
          <w:szCs w:val="28"/>
        </w:rPr>
        <w:br/>
      </w:r>
      <w:r w:rsidRPr="000528F5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монопрофильном муниципальном образовании (</w:t>
      </w:r>
      <w:r w:rsidRPr="000528F5">
        <w:rPr>
          <w:rFonts w:ascii="Times New Roman" w:hAnsi="Times New Roman"/>
          <w:b/>
          <w:sz w:val="28"/>
          <w:szCs w:val="28"/>
        </w:rPr>
        <w:t>моногороде</w:t>
      </w:r>
      <w:r>
        <w:rPr>
          <w:rFonts w:ascii="Times New Roman" w:hAnsi="Times New Roman"/>
          <w:b/>
          <w:sz w:val="28"/>
          <w:szCs w:val="28"/>
        </w:rPr>
        <w:t xml:space="preserve">)  </w:t>
      </w:r>
    </w:p>
    <w:p w:rsidR="002E05DC" w:rsidRPr="000528F5" w:rsidRDefault="002E05DC" w:rsidP="00C912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пгт.Тургенево </w:t>
      </w:r>
    </w:p>
    <w:p w:rsidR="002E05DC" w:rsidRDefault="002E05DC" w:rsidP="00A24E84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53712C">
        <w:rPr>
          <w:rFonts w:ascii="Times New Roman" w:hAnsi="Times New Roman"/>
          <w:b/>
          <w:sz w:val="26"/>
          <w:szCs w:val="26"/>
        </w:rPr>
        <w:t>1. Общая информация о моногороде</w:t>
      </w:r>
      <w:r>
        <w:rPr>
          <w:rFonts w:ascii="Times New Roman" w:hAnsi="Times New Roman"/>
          <w:b/>
          <w:sz w:val="26"/>
          <w:szCs w:val="26"/>
        </w:rPr>
        <w:t xml:space="preserve">  </w:t>
      </w:r>
    </w:p>
    <w:p w:rsidR="002E05DC" w:rsidRPr="0053712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Пгт.Тургенево   расположен  в  восточной  части  Ардатовского  района.  Протяженность  территории  поселения  с  севера  на  юг  17,2  км  и  с  запада  на  восток  </w:t>
      </w:r>
      <w:smartTag w:uri="urn:schemas-microsoft-com:office:smarttags" w:element="metricconverter">
        <w:smartTagPr>
          <w:attr w:name="ProductID" w:val="7,5 км"/>
        </w:smartTagPr>
        <w:r w:rsidRPr="0053712C">
          <w:rPr>
            <w:rFonts w:ascii="Times New Roman" w:hAnsi="Times New Roman"/>
            <w:sz w:val="28"/>
            <w:szCs w:val="28"/>
          </w:rPr>
          <w:t>7,5 км</w:t>
        </w:r>
      </w:smartTag>
      <w:r w:rsidRPr="0053712C">
        <w:rPr>
          <w:rFonts w:ascii="Times New Roman" w:hAnsi="Times New Roman"/>
          <w:sz w:val="28"/>
          <w:szCs w:val="28"/>
        </w:rPr>
        <w:t>.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По  своему  географическому  положению  территория  пгт.Тургенево  расположена  в  северо-западной  части  пластово-ярусной  Приволжской  возвышенности  в  бассейне  р.Алатырь.  Территория  Тургеневского  городского  поселения  составляет  </w:t>
      </w:r>
      <w:smartTag w:uri="urn:schemas-microsoft-com:office:smarttags" w:element="metricconverter">
        <w:smartTagPr>
          <w:attr w:name="ProductID" w:val="9070 га"/>
        </w:smartTagPr>
        <w:r w:rsidRPr="0053712C">
          <w:rPr>
            <w:rFonts w:ascii="Times New Roman" w:hAnsi="Times New Roman"/>
            <w:sz w:val="28"/>
            <w:szCs w:val="28"/>
          </w:rPr>
          <w:t>9070 га</w:t>
        </w:r>
      </w:smartTag>
      <w:r w:rsidRPr="0053712C">
        <w:rPr>
          <w:rFonts w:ascii="Times New Roman" w:hAnsi="Times New Roman"/>
          <w:sz w:val="28"/>
          <w:szCs w:val="28"/>
        </w:rPr>
        <w:t xml:space="preserve">.  Расстояние  до  районного  центра (г.Ардатов) - </w:t>
      </w:r>
      <w:smartTag w:uri="urn:schemas-microsoft-com:office:smarttags" w:element="metricconverter">
        <w:smartTagPr>
          <w:attr w:name="ProductID" w:val="5 км"/>
        </w:smartTagPr>
        <w:r w:rsidRPr="0053712C">
          <w:rPr>
            <w:rFonts w:ascii="Times New Roman" w:hAnsi="Times New Roman"/>
            <w:sz w:val="28"/>
            <w:szCs w:val="28"/>
          </w:rPr>
          <w:t>5 км</w:t>
        </w:r>
      </w:smartTag>
      <w:r w:rsidRPr="0053712C">
        <w:rPr>
          <w:rFonts w:ascii="Times New Roman" w:hAnsi="Times New Roman"/>
          <w:sz w:val="28"/>
          <w:szCs w:val="28"/>
        </w:rPr>
        <w:t xml:space="preserve">,  республиканского  центра (г.Саранск) - </w:t>
      </w:r>
      <w:smartTag w:uri="urn:schemas-microsoft-com:office:smarttags" w:element="metricconverter">
        <w:smartTagPr>
          <w:attr w:name="ProductID" w:val="130 км"/>
        </w:smartTagPr>
        <w:r w:rsidRPr="0053712C">
          <w:rPr>
            <w:rFonts w:ascii="Times New Roman" w:hAnsi="Times New Roman"/>
            <w:sz w:val="28"/>
            <w:szCs w:val="28"/>
          </w:rPr>
          <w:t>130 км</w:t>
        </w:r>
      </w:smartTag>
      <w:r w:rsidRPr="0053712C">
        <w:rPr>
          <w:rFonts w:ascii="Times New Roman" w:hAnsi="Times New Roman"/>
          <w:sz w:val="28"/>
          <w:szCs w:val="28"/>
        </w:rPr>
        <w:t>.</w:t>
      </w:r>
    </w:p>
    <w:p w:rsidR="002E05DC" w:rsidRDefault="002E05DC" w:rsidP="00BD51D8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Промышленная отрасль в целом представлена  ОАО «АСТЗ». На этом предприятии занято 654 чел. экономически активного населения пгт.Тургенево. На территории пгт.Тургенево функционирует ЗАО «Мордовский бекон», МП «Тургеневожилкомхоз», 2 отделения связи, </w:t>
      </w:r>
      <w:r w:rsidRPr="00A206C8">
        <w:rPr>
          <w:rFonts w:ascii="Times New Roman" w:hAnsi="Times New Roman"/>
          <w:sz w:val="26"/>
          <w:szCs w:val="26"/>
        </w:rPr>
        <w:t>Доп. офис №8589/0239 мордовского отделения ОАО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A206C8">
        <w:rPr>
          <w:rFonts w:ascii="Times New Roman" w:hAnsi="Times New Roman"/>
          <w:sz w:val="26"/>
          <w:szCs w:val="26"/>
        </w:rPr>
        <w:t>Сбербанк России»</w:t>
      </w:r>
      <w:r>
        <w:rPr>
          <w:rFonts w:ascii="Times New Roman" w:hAnsi="Times New Roman"/>
          <w:sz w:val="26"/>
          <w:szCs w:val="26"/>
        </w:rPr>
        <w:t>.</w:t>
      </w:r>
    </w:p>
    <w:p w:rsidR="002E05DC" w:rsidRDefault="002E05DC" w:rsidP="00A206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Число субъектов малого и среднего бизнеса в пгт Тургенево насчитывает 91 единицы. Среднесписочная численность работников, занятых на предприятиях малого и среднего бизнеса составляет   216 человек.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Большую роль в э</w:t>
      </w:r>
      <w:r w:rsidRPr="0053712C">
        <w:rPr>
          <w:rFonts w:ascii="Times New Roman" w:hAnsi="Times New Roman"/>
          <w:sz w:val="28"/>
          <w:szCs w:val="28"/>
        </w:rPr>
        <w:t>кономик</w:t>
      </w:r>
      <w:r>
        <w:rPr>
          <w:rFonts w:ascii="Times New Roman" w:hAnsi="Times New Roman"/>
          <w:sz w:val="28"/>
          <w:szCs w:val="28"/>
        </w:rPr>
        <w:t>и</w:t>
      </w:r>
      <w:r w:rsidRPr="0053712C">
        <w:rPr>
          <w:rFonts w:ascii="Times New Roman" w:hAnsi="Times New Roman"/>
          <w:sz w:val="28"/>
          <w:szCs w:val="28"/>
        </w:rPr>
        <w:t xml:space="preserve"> пгт Тургенево </w:t>
      </w:r>
      <w:r>
        <w:rPr>
          <w:rFonts w:ascii="Times New Roman" w:hAnsi="Times New Roman"/>
          <w:sz w:val="28"/>
          <w:szCs w:val="28"/>
        </w:rPr>
        <w:t xml:space="preserve">играет </w:t>
      </w:r>
      <w:r w:rsidRPr="0053712C">
        <w:rPr>
          <w:rFonts w:ascii="Times New Roman" w:hAnsi="Times New Roman"/>
          <w:sz w:val="28"/>
          <w:szCs w:val="28"/>
        </w:rPr>
        <w:t>градообразующе</w:t>
      </w:r>
      <w:r>
        <w:rPr>
          <w:rFonts w:ascii="Times New Roman" w:hAnsi="Times New Roman"/>
          <w:sz w:val="28"/>
          <w:szCs w:val="28"/>
        </w:rPr>
        <w:t>е</w:t>
      </w:r>
      <w:r w:rsidRPr="0053712C">
        <w:rPr>
          <w:rFonts w:ascii="Times New Roman" w:hAnsi="Times New Roman"/>
          <w:sz w:val="28"/>
          <w:szCs w:val="28"/>
        </w:rPr>
        <w:t xml:space="preserve"> предприяти</w:t>
      </w:r>
      <w:r>
        <w:rPr>
          <w:rFonts w:ascii="Times New Roman" w:hAnsi="Times New Roman"/>
          <w:sz w:val="28"/>
          <w:szCs w:val="28"/>
        </w:rPr>
        <w:t>е ОАО «АСТЗ»</w:t>
      </w:r>
      <w:r w:rsidRPr="0053712C">
        <w:rPr>
          <w:rFonts w:ascii="Times New Roman" w:hAnsi="Times New Roman"/>
          <w:sz w:val="28"/>
          <w:szCs w:val="28"/>
        </w:rPr>
        <w:t>. Объём производства и отгрузки промышленной продукции в объёме</w:t>
      </w:r>
      <w:r>
        <w:rPr>
          <w:rFonts w:ascii="Times New Roman" w:hAnsi="Times New Roman"/>
          <w:sz w:val="28"/>
          <w:szCs w:val="28"/>
        </w:rPr>
        <w:t xml:space="preserve"> 98% ложится на ОАО «АСТЗ»</w:t>
      </w:r>
      <w:r w:rsidRPr="0053712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54 </w:t>
      </w:r>
      <w:r w:rsidRPr="0053712C">
        <w:rPr>
          <w:rFonts w:ascii="Times New Roman" w:hAnsi="Times New Roman"/>
          <w:sz w:val="28"/>
          <w:szCs w:val="28"/>
        </w:rPr>
        <w:t>% работников занято на производстве светотехнического завода</w:t>
      </w:r>
      <w:r>
        <w:rPr>
          <w:rFonts w:ascii="Times New Roman" w:hAnsi="Times New Roman"/>
          <w:sz w:val="28"/>
          <w:szCs w:val="28"/>
        </w:rPr>
        <w:t xml:space="preserve"> от общего числа занятых на крупных и средних предприятиях  пгт.Тургенево</w:t>
      </w:r>
      <w:r w:rsidRPr="0053712C">
        <w:rPr>
          <w:rFonts w:ascii="Times New Roman" w:hAnsi="Times New Roman"/>
          <w:sz w:val="28"/>
          <w:szCs w:val="28"/>
        </w:rPr>
        <w:t xml:space="preserve">. 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 безработных граждан, зарегистрированных в органах службы занятости, по состоянию на 01.10.2017 года составила 22 человека, уровень регистрируемой безработицы – 1,1%.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1 октября 2017 года  ОАО «АСТЗ» отгружено товаров собственного производства, выполнено работ и услуг собственными силами на сумму 1185,8 млн.руб. </w:t>
      </w:r>
      <w:r w:rsidRPr="00D2339D">
        <w:rPr>
          <w:rFonts w:ascii="Times New Roman" w:hAnsi="Times New Roman"/>
          <w:sz w:val="28"/>
          <w:szCs w:val="28"/>
        </w:rPr>
        <w:t>Среднемесячная номинально начисленная заработная плата по крупным и средним предприятиям в 2016 году составила 18124,9 рублей, ожидаемая за 2017 год – 18668 рублей. На 2018-2020 годы прогнозируется рост начисленной заработной платы -7-11%.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 постоянного населения пгт.Тургенево на 1 января 2016 года составляет 4903 чел, на 1 января 2017  - 4842 чел (численность экономически активного населения – 2060 чел).</w:t>
      </w:r>
    </w:p>
    <w:p w:rsidR="002E05DC" w:rsidRDefault="002E05DC" w:rsidP="00401AC8">
      <w:pPr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53712C">
        <w:rPr>
          <w:rFonts w:ascii="Times New Roman" w:hAnsi="Times New Roman"/>
          <w:sz w:val="28"/>
          <w:szCs w:val="28"/>
        </w:rPr>
        <w:t xml:space="preserve"> году </w:t>
      </w:r>
      <w:r w:rsidRPr="0053712C">
        <w:rPr>
          <w:rFonts w:ascii="Times New Roman" w:hAnsi="Times New Roman"/>
          <w:sz w:val="28"/>
        </w:rPr>
        <w:t xml:space="preserve">коэффициент рождаемости </w:t>
      </w:r>
      <w:r w:rsidRPr="0053712C">
        <w:rPr>
          <w:rFonts w:ascii="Times New Roman" w:hAnsi="Times New Roman"/>
          <w:sz w:val="28"/>
          <w:szCs w:val="28"/>
        </w:rPr>
        <w:t xml:space="preserve">в поселке </w:t>
      </w:r>
      <w:r w:rsidRPr="0053712C">
        <w:rPr>
          <w:rFonts w:ascii="Times New Roman" w:hAnsi="Times New Roman"/>
          <w:sz w:val="28"/>
        </w:rPr>
        <w:t xml:space="preserve">составил </w:t>
      </w:r>
      <w:r>
        <w:rPr>
          <w:rFonts w:ascii="Times New Roman" w:hAnsi="Times New Roman"/>
          <w:sz w:val="28"/>
        </w:rPr>
        <w:t>5,8</w:t>
      </w:r>
      <w:r w:rsidRPr="0053712C">
        <w:rPr>
          <w:rFonts w:ascii="Times New Roman" w:hAnsi="Times New Roman"/>
          <w:sz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родившихся на 1000 человек населения ( в 201</w:t>
      </w:r>
      <w:r>
        <w:rPr>
          <w:rFonts w:ascii="Times New Roman" w:hAnsi="Times New Roman"/>
          <w:sz w:val="28"/>
          <w:szCs w:val="28"/>
        </w:rPr>
        <w:t>5</w:t>
      </w:r>
      <w:r w:rsidRPr="0053712C">
        <w:rPr>
          <w:rFonts w:ascii="Times New Roman" w:hAnsi="Times New Roman"/>
          <w:sz w:val="28"/>
          <w:szCs w:val="28"/>
        </w:rPr>
        <w:t xml:space="preserve"> году – </w:t>
      </w:r>
      <w:r>
        <w:rPr>
          <w:rFonts w:ascii="Times New Roman" w:hAnsi="Times New Roman"/>
          <w:sz w:val="28"/>
          <w:szCs w:val="28"/>
        </w:rPr>
        <w:t>6,5</w:t>
      </w:r>
      <w:r w:rsidRPr="0053712C">
        <w:rPr>
          <w:rFonts w:ascii="Times New Roman" w:hAnsi="Times New Roman"/>
          <w:sz w:val="28"/>
          <w:szCs w:val="28"/>
        </w:rPr>
        <w:t xml:space="preserve">), коэффициент </w:t>
      </w:r>
      <w:r w:rsidRPr="0053712C">
        <w:rPr>
          <w:rFonts w:ascii="Times New Roman" w:hAnsi="Times New Roman"/>
          <w:sz w:val="28"/>
        </w:rPr>
        <w:t xml:space="preserve">смертности </w:t>
      </w:r>
      <w:r>
        <w:rPr>
          <w:rFonts w:ascii="Times New Roman" w:hAnsi="Times New Roman"/>
          <w:sz w:val="28"/>
        </w:rPr>
        <w:t>17,3</w:t>
      </w:r>
      <w:r w:rsidRPr="0053712C">
        <w:rPr>
          <w:rFonts w:ascii="Times New Roman" w:hAnsi="Times New Roman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умерших на 1000 человек населения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(в 201</w:t>
      </w:r>
      <w:r>
        <w:rPr>
          <w:rFonts w:ascii="Times New Roman" w:hAnsi="Times New Roman"/>
          <w:sz w:val="28"/>
          <w:szCs w:val="28"/>
        </w:rPr>
        <w:t>5 году – 17,5)</w:t>
      </w:r>
      <w:r w:rsidRPr="0053712C">
        <w:rPr>
          <w:rFonts w:ascii="Times New Roman" w:hAnsi="Times New Roman"/>
          <w:sz w:val="28"/>
        </w:rPr>
        <w:t>,</w:t>
      </w:r>
      <w:r w:rsidRPr="0053712C">
        <w:rPr>
          <w:rFonts w:ascii="Times New Roman" w:hAnsi="Times New Roman"/>
          <w:sz w:val="28"/>
          <w:szCs w:val="28"/>
        </w:rPr>
        <w:t xml:space="preserve"> естественная убыль - – </w:t>
      </w:r>
      <w:r>
        <w:rPr>
          <w:rFonts w:ascii="Times New Roman" w:hAnsi="Times New Roman"/>
          <w:sz w:val="28"/>
          <w:szCs w:val="28"/>
        </w:rPr>
        <w:t>11,5</w:t>
      </w:r>
      <w:r w:rsidRPr="0053712C">
        <w:rPr>
          <w:rFonts w:ascii="Times New Roman" w:hAnsi="Times New Roman"/>
          <w:sz w:val="28"/>
          <w:szCs w:val="28"/>
        </w:rPr>
        <w:t xml:space="preserve"> на 1000 человек населения (за 201</w:t>
      </w:r>
      <w:r>
        <w:rPr>
          <w:rFonts w:ascii="Times New Roman" w:hAnsi="Times New Roman"/>
          <w:sz w:val="28"/>
          <w:szCs w:val="28"/>
        </w:rPr>
        <w:t>5</w:t>
      </w:r>
      <w:r w:rsidRPr="0053712C">
        <w:rPr>
          <w:rFonts w:ascii="Times New Roman" w:hAnsi="Times New Roman"/>
          <w:sz w:val="28"/>
          <w:szCs w:val="28"/>
        </w:rPr>
        <w:t xml:space="preserve"> год - -</w:t>
      </w:r>
      <w:r>
        <w:rPr>
          <w:rFonts w:ascii="Times New Roman" w:hAnsi="Times New Roman"/>
          <w:sz w:val="28"/>
          <w:szCs w:val="28"/>
        </w:rPr>
        <w:t>11</w:t>
      </w:r>
      <w:r w:rsidRPr="0053712C">
        <w:rPr>
          <w:rFonts w:ascii="Times New Roman" w:hAnsi="Times New Roman"/>
          <w:sz w:val="28"/>
          <w:szCs w:val="28"/>
        </w:rPr>
        <w:t>), миграционный прирост  населения – +</w:t>
      </w:r>
      <w:r>
        <w:rPr>
          <w:rFonts w:ascii="Times New Roman" w:hAnsi="Times New Roman"/>
          <w:sz w:val="28"/>
          <w:szCs w:val="28"/>
        </w:rPr>
        <w:t>10</w:t>
      </w:r>
      <w:r w:rsidRPr="0053712C">
        <w:rPr>
          <w:rFonts w:ascii="Times New Roman" w:hAnsi="Times New Roman"/>
          <w:sz w:val="28"/>
          <w:szCs w:val="28"/>
        </w:rPr>
        <w:t xml:space="preserve"> человек ( </w:t>
      </w:r>
      <w:r>
        <w:rPr>
          <w:rFonts w:ascii="Times New Roman" w:hAnsi="Times New Roman"/>
          <w:sz w:val="28"/>
          <w:szCs w:val="28"/>
        </w:rPr>
        <w:t>2,1</w:t>
      </w:r>
      <w:r w:rsidRPr="0053712C">
        <w:rPr>
          <w:rFonts w:ascii="Times New Roman" w:hAnsi="Times New Roman"/>
          <w:sz w:val="28"/>
          <w:szCs w:val="28"/>
        </w:rPr>
        <w:t xml:space="preserve"> на 1000 человек населения), на 01</w:t>
      </w:r>
      <w:r>
        <w:rPr>
          <w:rFonts w:ascii="Times New Roman" w:hAnsi="Times New Roman"/>
          <w:sz w:val="28"/>
          <w:szCs w:val="28"/>
        </w:rPr>
        <w:t>.</w:t>
      </w:r>
      <w:r w:rsidRPr="0053712C">
        <w:rPr>
          <w:rFonts w:ascii="Times New Roman" w:hAnsi="Times New Roman"/>
          <w:sz w:val="28"/>
          <w:szCs w:val="28"/>
        </w:rPr>
        <w:t xml:space="preserve"> 01</w:t>
      </w:r>
      <w:r>
        <w:rPr>
          <w:rFonts w:ascii="Times New Roman" w:hAnsi="Times New Roman"/>
          <w:sz w:val="28"/>
          <w:szCs w:val="28"/>
        </w:rPr>
        <w:t>.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53712C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6</w:t>
        </w:r>
        <w:r w:rsidRPr="0053712C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53712C">
        <w:rPr>
          <w:rFonts w:ascii="Times New Roman" w:hAnsi="Times New Roman"/>
          <w:sz w:val="28"/>
          <w:szCs w:val="28"/>
        </w:rPr>
        <w:t xml:space="preserve"> – миграционная убыль - -</w:t>
      </w:r>
      <w:r>
        <w:rPr>
          <w:rFonts w:ascii="Times New Roman" w:hAnsi="Times New Roman"/>
          <w:sz w:val="28"/>
          <w:szCs w:val="28"/>
        </w:rPr>
        <w:t>4,7</w:t>
      </w:r>
      <w:r w:rsidRPr="0053712C">
        <w:rPr>
          <w:rFonts w:ascii="Times New Roman" w:hAnsi="Times New Roman"/>
          <w:sz w:val="28"/>
          <w:szCs w:val="28"/>
        </w:rPr>
        <w:t xml:space="preserve">  человек на 1000. </w:t>
      </w:r>
    </w:p>
    <w:p w:rsidR="002E05DC" w:rsidRDefault="002E05DC" w:rsidP="00401AC8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Сокращение рабочих мест на градообразующем предприятии, низкая заработная плата способствуют маятниковой и сезонной  миграции населения, растёт удельный вес трудоспособного населения, выезжающего за пределы района и республики.</w:t>
      </w:r>
    </w:p>
    <w:p w:rsidR="002E05DC" w:rsidRDefault="002E05DC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 действуют: средняя общеобразовательная  школа, Дом культуры, 2 детских дошкольных муниципальных образовательных учреждения, ФОК.</w:t>
      </w:r>
    </w:p>
    <w:p w:rsidR="002E05DC" w:rsidRPr="00133503" w:rsidRDefault="002E05DC" w:rsidP="00BD51D8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 налогоплательщиком пгт.Тургенево является ОАО «АСТЗ», на долю которого приходится около 34 процентов налоговых и неналоговых поступлений в бюджет Тургеневского городского поселения. За 2016 год поступило от ОАО «АСТЗ» в бюджет поселения 2397,1 тыс. рублей из 7097,3 тыс.рублей налоговых и неналоговых доходов муниципального образования.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CF3D55">
        <w:rPr>
          <w:rFonts w:ascii="Times New Roman" w:hAnsi="Times New Roman"/>
          <w:b/>
          <w:sz w:val="26"/>
          <w:szCs w:val="26"/>
        </w:rPr>
        <w:t>2. Общая информация о градообразующей</w:t>
      </w:r>
      <w:r>
        <w:rPr>
          <w:rFonts w:ascii="Times New Roman" w:hAnsi="Times New Roman"/>
          <w:b/>
          <w:sz w:val="26"/>
          <w:szCs w:val="26"/>
        </w:rPr>
        <w:t xml:space="preserve"> организации моногорода.</w:t>
      </w:r>
    </w:p>
    <w:p w:rsidR="002E05DC" w:rsidRPr="0053712C" w:rsidRDefault="002E05DC" w:rsidP="0013350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</w:t>
      </w:r>
      <w:r w:rsidRPr="0053712C">
        <w:rPr>
          <w:rFonts w:ascii="Times New Roman" w:hAnsi="Times New Roman"/>
          <w:sz w:val="28"/>
          <w:szCs w:val="28"/>
          <w:lang w:eastAsia="ar-SA"/>
        </w:rPr>
        <w:t>радообразующим предприятием поселка является           ОАО «Ардатовский светотехнический завод».</w:t>
      </w:r>
    </w:p>
    <w:p w:rsidR="002E05DC" w:rsidRPr="0053712C" w:rsidRDefault="002E05DC" w:rsidP="0013350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ОАО «Ардатовский светотехнический завод» - одно из крупнейших светотехнических предприятий России, основной сферой деятельности которого является производство и сбыт осветительных приборов общего и специального назначения. Оснащенный высокопроизводительным оборудованием, он осуществляет весь процесс производства: от научной разработки до выпуска готовой продукции. На предприятии используются современные технологии и дизайн, соответствующий мировым стандартам.</w:t>
      </w:r>
    </w:p>
    <w:p w:rsidR="002E05DC" w:rsidRPr="0053712C" w:rsidRDefault="002E05DC" w:rsidP="0013350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712C">
        <w:rPr>
          <w:sz w:val="28"/>
          <w:szCs w:val="28"/>
        </w:rPr>
        <w:t xml:space="preserve">На настоящий момент ОАО «АСТЗ» выпускает более </w:t>
      </w:r>
      <w:r>
        <w:rPr>
          <w:sz w:val="28"/>
          <w:szCs w:val="28"/>
        </w:rPr>
        <w:t>20</w:t>
      </w:r>
      <w:r w:rsidRPr="0053712C">
        <w:rPr>
          <w:sz w:val="28"/>
          <w:szCs w:val="28"/>
        </w:rPr>
        <w:t>00 модификаций светильников. Имея большой научно-технический потенциал, предприятие постоянно совершенствует свой ассортимент. Большое внимание уделяется качеству. Завод располагает собственной испытательной светотехнической лабораторией, аккредитованной при Госстандарте. Вся продукция сертифицирована и соответствует стандартам России и МЭК.</w:t>
      </w:r>
    </w:p>
    <w:p w:rsidR="002E05DC" w:rsidRPr="0053712C" w:rsidRDefault="002E05DC" w:rsidP="00133503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ОАО «АСТЗ» специализируется на выпуске продукции следующего назначения:</w:t>
      </w:r>
    </w:p>
    <w:p w:rsidR="002E05DC" w:rsidRPr="0053712C" w:rsidRDefault="002E05DC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промышленных помещений с люминесцентными лампами, газоразрядными лампами высокого давления, лампами накаливания для производственных помещений различных отраслей промышленности (</w:t>
      </w:r>
      <w:hyperlink r:id="rId7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промышленные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  для эксплуатации в помещениях с нормальными и агрессивными условиями окружающей среды;</w:t>
      </w:r>
    </w:p>
    <w:p w:rsidR="002E05DC" w:rsidRPr="0053712C" w:rsidRDefault="002E05DC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административно-общественных помещений (</w:t>
      </w:r>
      <w:hyperlink r:id="rId8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офисные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 с люминесцентными лампами типа Т5, Т8, КЛЛ;</w:t>
      </w:r>
    </w:p>
    <w:p w:rsidR="002E05DC" w:rsidRPr="0053712C" w:rsidRDefault="002E05DC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наружного освещения (</w:t>
      </w:r>
      <w:hyperlink r:id="rId9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уличные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  с энергосберегающими лампами;</w:t>
      </w:r>
    </w:p>
    <w:p w:rsidR="002E05DC" w:rsidRPr="0053712C" w:rsidRDefault="002E05DC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облучатели бактерицидные и эритемные для сельскохозяйственных, общественных и административных помещений;</w:t>
      </w:r>
    </w:p>
    <w:p w:rsidR="002E05DC" w:rsidRPr="0053712C" w:rsidRDefault="002E05DC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пускорегулирующие аппараты для люминесцентных ламп.</w:t>
      </w:r>
    </w:p>
    <w:p w:rsidR="002E05DC" w:rsidRPr="0053712C" w:rsidRDefault="002E05DC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По отдельным видам изделий предприятие является основным изготовителем в России.</w:t>
      </w:r>
    </w:p>
    <w:p w:rsidR="002E05DC" w:rsidRPr="0053712C" w:rsidRDefault="002E05DC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Продукция под торговой маркой ОАО «АСТЗ» реализуется через торговый дом ЗАО «Мордовский свет» (г.Москва).</w:t>
      </w:r>
    </w:p>
    <w:p w:rsidR="002E05DC" w:rsidRPr="0053712C" w:rsidRDefault="002E05DC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Следуя своей стратегии производства продукции и продвижения ее на новые рынки, обеспечивая оперативные поставки и сокращая издержки, предприятие идет по пути эффективного развития и уверенно смотрит в будущее.</w:t>
      </w:r>
    </w:p>
    <w:p w:rsidR="002E05DC" w:rsidRPr="0053712C" w:rsidRDefault="002E05DC" w:rsidP="00203D85">
      <w:pPr>
        <w:pStyle w:val="NormalWeb"/>
        <w:shd w:val="clear" w:color="auto" w:fill="FFFFFF"/>
        <w:rPr>
          <w:sz w:val="28"/>
          <w:szCs w:val="28"/>
        </w:rPr>
      </w:pPr>
      <w:r w:rsidRPr="0053712C">
        <w:rPr>
          <w:sz w:val="28"/>
          <w:szCs w:val="28"/>
        </w:rPr>
        <w:t>Основными приоритетами деятельности ОАО «АСТЗ» являются: </w:t>
      </w:r>
    </w:p>
    <w:p w:rsidR="002E05DC" w:rsidRPr="0053712C" w:rsidRDefault="002E05DC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ориентированность на потребности клиента;</w:t>
      </w:r>
    </w:p>
    <w:p w:rsidR="002E05DC" w:rsidRPr="0053712C" w:rsidRDefault="002E05DC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высокое качество продукции;</w:t>
      </w:r>
    </w:p>
    <w:p w:rsidR="002E05DC" w:rsidRPr="0053712C" w:rsidRDefault="002E05DC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квалифицированное обслуживание.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Историческая справка</w:t>
      </w:r>
      <w:r>
        <w:rPr>
          <w:sz w:val="28"/>
          <w:szCs w:val="28"/>
        </w:rPr>
        <w:t>.</w:t>
      </w:r>
      <w:r w:rsidRPr="0053712C">
        <w:rPr>
          <w:sz w:val="28"/>
          <w:szCs w:val="28"/>
        </w:rPr>
        <w:t xml:space="preserve"> Ардатовский светотехнический завод расположен на территории поселка Тургенево Ардатовского района Республики Мордовия,</w:t>
      </w:r>
      <w:r w:rsidRPr="00203D85">
        <w:rPr>
          <w:color w:val="FF0000"/>
          <w:sz w:val="28"/>
          <w:szCs w:val="28"/>
        </w:rPr>
        <w:t xml:space="preserve"> </w:t>
      </w:r>
      <w:r w:rsidRPr="0053712C">
        <w:rPr>
          <w:sz w:val="28"/>
          <w:szCs w:val="28"/>
        </w:rPr>
        <w:t>который раньше был селом Тургенево Ардатовского уезда Симбирской губернии. Село принадлежало  семье Тургеневых. В 1899 году на территории села была построена мукомольная мельница, чья продукция пользовалась спросом не только в России, но и поставлялась  на экспорт (Голландия, Финляндия, Германия, Чехословакия).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1949 – 1959</w:t>
      </w:r>
    </w:p>
    <w:p w:rsidR="002E05DC" w:rsidRPr="0053712C" w:rsidRDefault="002E05DC" w:rsidP="00203D85">
      <w:pPr>
        <w:numPr>
          <w:ilvl w:val="0"/>
          <w:numId w:val="3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По решению Совета Министров СССР от 6 апреля 1949 года в корпусах бывшей Тургеневской мельницы был создан светотехнический завод Министерства электропромышленности. В соответствии с приказом министерства Электротехнической промышленности СССР за № Е-205 от 1 августа 1949 года Ардатовскому светотехническому заводу было присвоено название «Государственный союзный светотехнический завод Министерства электропромышленности».</w:t>
      </w:r>
    </w:p>
    <w:p w:rsidR="002E05DC" w:rsidRPr="0053712C" w:rsidRDefault="002E05DC" w:rsidP="00203D85">
      <w:pPr>
        <w:numPr>
          <w:ilvl w:val="0"/>
          <w:numId w:val="3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Начальный ассортимент: переносная лампа ПТЛМ-36, светильник РН-00, патрон Сван- Миньон типа 2с15. К концу 1958 года завод  выпускал более 20 видов продукции.</w:t>
      </w:r>
    </w:p>
    <w:p w:rsidR="002E05DC" w:rsidRPr="0053712C" w:rsidRDefault="002E05DC" w:rsidP="00203D85">
      <w:pPr>
        <w:pStyle w:val="NormalWeb"/>
        <w:shd w:val="clear" w:color="auto" w:fill="FFFFFF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1959 – 1969</w:t>
      </w:r>
    </w:p>
    <w:p w:rsidR="002E05DC" w:rsidRPr="0053712C" w:rsidRDefault="002E05DC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1960 году завод утвержден головным предприятием страны по производству осветительной арматуры общего назначения.</w:t>
      </w:r>
    </w:p>
    <w:p w:rsidR="002E05DC" w:rsidRPr="0053712C" w:rsidRDefault="002E05DC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Организован выпуск серии светильников с ртутными лампами типа ДРЛ мощностью 250-400 Вт для нормальной, влажной и химически активной сред; облучателей с ртутными электролампами типа ПРК для ультрафиолетового облучения животных и птиц; серии пускорегулирующих устройств для светильников с люминесцентными и ртутно-кварцевыми электролампами.</w:t>
      </w:r>
    </w:p>
    <w:p w:rsidR="002E05DC" w:rsidRPr="0053712C" w:rsidRDefault="002E05DC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1964 году на предприятии запущен  цех по производству деталей светильников из пластмассы.</w:t>
      </w:r>
    </w:p>
    <w:p w:rsidR="002E05DC" w:rsidRPr="0053712C" w:rsidRDefault="002E05DC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Развивается торговая сеть предприятия: продукция используется не только в СССР, но и поставляется на экспорт (Алжир, Болгария, Вьетнам, Румыния, и др.).</w:t>
      </w:r>
    </w:p>
    <w:p w:rsidR="002E05DC" w:rsidRPr="0053712C" w:rsidRDefault="002E05DC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1969 году сдан в эксплуатацию главный корпус завода, производство переведено из старого здания мельницы.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1969 – 1979</w:t>
      </w:r>
    </w:p>
    <w:p w:rsidR="002E05DC" w:rsidRPr="0053712C" w:rsidRDefault="002E05DC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Освоено 14 типов осветительных приборов  с лампами накаливания, 25 типов с люминесцентными лампами, 21 тип облучателей и светильников для сельского хозяйства.</w:t>
      </w:r>
    </w:p>
    <w:p w:rsidR="002E05DC" w:rsidRPr="0053712C" w:rsidRDefault="002E05DC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Построена собственная железно-дорожная ветка, перестроена система энергоснабжения. </w:t>
      </w:r>
    </w:p>
    <w:p w:rsidR="002E05DC" w:rsidRPr="0053712C" w:rsidRDefault="002E05DC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Введена в эксплуатацию конвейерная линия сборки люминесцентных светильников.</w:t>
      </w:r>
    </w:p>
    <w:p w:rsidR="002E05DC" w:rsidRPr="0053712C" w:rsidRDefault="002E05DC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Создано специализированное производство по выпуску ПРА для люминесцентных ламп мощностью 40 Вт.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1979 – 1989</w:t>
      </w:r>
    </w:p>
    <w:p w:rsidR="002E05DC" w:rsidRPr="0053712C" w:rsidRDefault="002E05DC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Освоено более 33 типов изделий, которые поставлялись на экспорт в более чем 20 стран мира.</w:t>
      </w:r>
    </w:p>
    <w:p w:rsidR="002E05DC" w:rsidRPr="0053712C" w:rsidRDefault="002E05DC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Начат выпуск приборов культурно-бытового назначения (ФПБ15, НББ05, НСБ06 и др.).</w:t>
      </w:r>
    </w:p>
    <w:p w:rsidR="002E05DC" w:rsidRPr="0053712C" w:rsidRDefault="002E05DC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Разработан и запущен проект технического перевооружения завода: приобретено новое оборудование для штамповочного, гальвано-малярного, пластмассового и инструментального производств.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1989 – 1999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Принято решение о преобразовании завода в акционерное общество. 12 ноября 1992 года произведена регистрация АООТ «Лисма-АСТЗ».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Разработана новая серия  светильников ЛСП24 с люминесцентными лампами с пониженной материалоемкостью и трудоемкостью для освещения производственных помещений с тяжелыми условиями окружающей среды;</w:t>
      </w:r>
      <w:r w:rsidRPr="00203D8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серия светильников РТУ и НТУ для функционально-декоративного освещения скверов, парков, бульваров.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Приобретена германская линия экструдирования рассеивателей.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Начато производство пускорегулирующих аппаратов для разрядных ламп.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Внедрен ряд мероприятий для улучшения экологической обстановки: пущена в эксплуатацию нейтрализаторная, построена хлораторная на станции биологической очистки.</w:t>
      </w:r>
    </w:p>
    <w:p w:rsidR="002E05DC" w:rsidRPr="0053712C" w:rsidRDefault="002E05DC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1995 году завод  удостоился статуса «Лидер российской экономики».</w:t>
      </w:r>
    </w:p>
    <w:p w:rsidR="002E05DC" w:rsidRPr="0053712C" w:rsidRDefault="002E05DC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1999 – 2009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Произведена реорганизация и реконструкция инструментального и ремонтного цехов.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Внедрены в производство: два автоматизированных комплекса для резки и зачистки монтажных проводов фирмы «Connectors&amp;Engineering»; электроэрозионный станок;  три германские экструзионные линии фирмы «IDE» по изготовлению современных по конструкции и дизайну рассеивателей для люминесцентных светильников; девять термопластавтомата фирмы «LG», в том числе три  с усилием замыкания 1000 тонн для изготовления крупногабаритных деталей светильников.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Запущена в эксплуатацию современная высокопроизводительная  линия порошковой окраски.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Закуплена автоматическая линия оборудования для производства ПРА.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Введен в эксплуатацию новый цех по изготовлению металлических корпусов и отражателей светильников, полностью оснащенный оборудованием с числовым программным управлением.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 выпуск светильников для производственных помещений (ЛСП44,</w:t>
      </w:r>
      <w:hyperlink r:id="rId10" w:history="1">
        <w:r w:rsidRPr="0053712C">
          <w:rPr>
            <w:rStyle w:val="apple-converted-space"/>
            <w:rFonts w:ascii="Times New Roman" w:hAnsi="Times New Roman"/>
            <w:sz w:val="28"/>
            <w:szCs w:val="28"/>
            <w:u w:val="single"/>
          </w:rPr>
          <w:t> </w:t>
        </w:r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ПВЛМ П</w:t>
        </w:r>
      </w:hyperlink>
      <w:r w:rsidRPr="0053712C">
        <w:rPr>
          <w:rFonts w:ascii="Times New Roman" w:hAnsi="Times New Roman"/>
          <w:sz w:val="28"/>
          <w:szCs w:val="28"/>
        </w:rPr>
        <w:t>, ФСП05; ГСП17, ЖСП01, РСП05 с встроенным ПРА), </w:t>
      </w:r>
      <w:r w:rsidRPr="0053712C">
        <w:rPr>
          <w:rStyle w:val="apple-converted-space"/>
          <w:rFonts w:ascii="Times New Roman" w:hAnsi="Times New Roman"/>
          <w:sz w:val="28"/>
          <w:szCs w:val="28"/>
        </w:rPr>
        <w:t> </w:t>
      </w:r>
      <w:hyperlink r:id="rId11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для общественных помещений</w:t>
        </w:r>
      </w:hyperlink>
    </w:p>
    <w:p w:rsidR="002E05DC" w:rsidRPr="0053712C" w:rsidRDefault="002E05DC" w:rsidP="00203D85">
      <w:pPr>
        <w:shd w:val="clear" w:color="auto" w:fill="FFFFFF"/>
        <w:ind w:left="720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(ЛПО46, Universal, ЛБО46,  ЛСО46), для наружного освещения (РКУ11, ЖКУ11).</w:t>
      </w:r>
    </w:p>
    <w:p w:rsidR="002E05DC" w:rsidRPr="0053712C" w:rsidRDefault="002E05DC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Светильники ЛСП44-2х40, ЛПО46, ПВЛМ-П, РСП05 стали лауреатами программ  «100 лучших товаров России» и  «100 лучших товаров Мордовии».</w:t>
      </w:r>
    </w:p>
    <w:p w:rsidR="002E05DC" w:rsidRPr="0053712C" w:rsidRDefault="002E05DC" w:rsidP="00203D85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Председателем Совета директоров ОАО «АСТЗ» является И.Д.Кудашкин.</w:t>
      </w:r>
    </w:p>
    <w:p w:rsidR="002E05DC" w:rsidRPr="0053712C" w:rsidRDefault="002E05DC" w:rsidP="00203D85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Численность работников, уровень оплаты их труда и информация об их возможном высвобождении представлена в 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95"/>
        <w:gridCol w:w="1437"/>
        <w:gridCol w:w="1196"/>
        <w:gridCol w:w="1080"/>
        <w:gridCol w:w="1440"/>
        <w:gridCol w:w="1800"/>
        <w:gridCol w:w="1673"/>
      </w:tblGrid>
      <w:tr w:rsidR="002E05DC" w:rsidTr="00F50710">
        <w:tc>
          <w:tcPr>
            <w:tcW w:w="1795" w:type="dxa"/>
          </w:tcPr>
          <w:p w:rsidR="002E05DC" w:rsidRDefault="002E05DC" w:rsidP="00133503"/>
        </w:tc>
        <w:tc>
          <w:tcPr>
            <w:tcW w:w="1437" w:type="dxa"/>
          </w:tcPr>
          <w:p w:rsidR="002E05DC" w:rsidRDefault="002E05DC" w:rsidP="00133503">
            <w:r>
              <w:t>Ед.изм</w:t>
            </w:r>
          </w:p>
        </w:tc>
        <w:tc>
          <w:tcPr>
            <w:tcW w:w="1196" w:type="dxa"/>
          </w:tcPr>
          <w:p w:rsidR="002E05DC" w:rsidRDefault="002E05DC" w:rsidP="00D233AC">
            <w:r>
              <w:t>2012г</w:t>
            </w:r>
          </w:p>
        </w:tc>
        <w:tc>
          <w:tcPr>
            <w:tcW w:w="1080" w:type="dxa"/>
          </w:tcPr>
          <w:p w:rsidR="002E05DC" w:rsidRDefault="002E05DC" w:rsidP="00D233AC">
            <w:r>
              <w:t>2013г</w:t>
            </w:r>
          </w:p>
        </w:tc>
        <w:tc>
          <w:tcPr>
            <w:tcW w:w="1440" w:type="dxa"/>
          </w:tcPr>
          <w:p w:rsidR="002E05DC" w:rsidRDefault="002E05DC" w:rsidP="00D233AC">
            <w:r>
              <w:t>2014</w:t>
            </w:r>
          </w:p>
        </w:tc>
        <w:tc>
          <w:tcPr>
            <w:tcW w:w="1800" w:type="dxa"/>
          </w:tcPr>
          <w:p w:rsidR="002E05DC" w:rsidRDefault="002E05DC" w:rsidP="00D233AC">
            <w:r>
              <w:t xml:space="preserve">2015 </w:t>
            </w:r>
          </w:p>
        </w:tc>
        <w:tc>
          <w:tcPr>
            <w:tcW w:w="1673" w:type="dxa"/>
          </w:tcPr>
          <w:p w:rsidR="002E05DC" w:rsidRDefault="002E05DC" w:rsidP="00133503">
            <w:r>
              <w:t xml:space="preserve">2016 </w:t>
            </w:r>
          </w:p>
        </w:tc>
      </w:tr>
      <w:tr w:rsidR="002E05DC" w:rsidTr="00F50710">
        <w:tc>
          <w:tcPr>
            <w:tcW w:w="1795" w:type="dxa"/>
          </w:tcPr>
          <w:p w:rsidR="002E05DC" w:rsidRDefault="002E05DC" w:rsidP="00133503">
            <w:r>
              <w:t>Численность работников</w:t>
            </w:r>
          </w:p>
        </w:tc>
        <w:tc>
          <w:tcPr>
            <w:tcW w:w="1437" w:type="dxa"/>
          </w:tcPr>
          <w:p w:rsidR="002E05DC" w:rsidRDefault="002E05DC" w:rsidP="00133503">
            <w:r>
              <w:t>чел</w:t>
            </w:r>
          </w:p>
        </w:tc>
        <w:tc>
          <w:tcPr>
            <w:tcW w:w="1196" w:type="dxa"/>
          </w:tcPr>
          <w:p w:rsidR="002E05DC" w:rsidRDefault="002E05DC" w:rsidP="00D233AC">
            <w:r>
              <w:t>1085</w:t>
            </w:r>
          </w:p>
        </w:tc>
        <w:tc>
          <w:tcPr>
            <w:tcW w:w="1080" w:type="dxa"/>
          </w:tcPr>
          <w:p w:rsidR="002E05DC" w:rsidRDefault="002E05DC" w:rsidP="00D233AC">
            <w:r>
              <w:t>1064</w:t>
            </w:r>
          </w:p>
        </w:tc>
        <w:tc>
          <w:tcPr>
            <w:tcW w:w="1440" w:type="dxa"/>
          </w:tcPr>
          <w:p w:rsidR="002E05DC" w:rsidRDefault="002E05DC" w:rsidP="00D233AC">
            <w:r>
              <w:t>917</w:t>
            </w:r>
          </w:p>
        </w:tc>
        <w:tc>
          <w:tcPr>
            <w:tcW w:w="1800" w:type="dxa"/>
          </w:tcPr>
          <w:p w:rsidR="002E05DC" w:rsidRDefault="002E05DC" w:rsidP="00D233AC">
            <w:r>
              <w:t>891</w:t>
            </w:r>
          </w:p>
        </w:tc>
        <w:tc>
          <w:tcPr>
            <w:tcW w:w="1673" w:type="dxa"/>
          </w:tcPr>
          <w:p w:rsidR="002E05DC" w:rsidRDefault="002E05DC" w:rsidP="00133503">
            <w:r>
              <w:t>833</w:t>
            </w:r>
          </w:p>
        </w:tc>
      </w:tr>
      <w:tr w:rsidR="002E05DC" w:rsidTr="00F50710">
        <w:tc>
          <w:tcPr>
            <w:tcW w:w="1795" w:type="dxa"/>
          </w:tcPr>
          <w:p w:rsidR="002E05DC" w:rsidRDefault="002E05DC" w:rsidP="00133503">
            <w:r>
              <w:t>ФОТ</w:t>
            </w:r>
          </w:p>
        </w:tc>
        <w:tc>
          <w:tcPr>
            <w:tcW w:w="1437" w:type="dxa"/>
          </w:tcPr>
          <w:p w:rsidR="002E05DC" w:rsidRDefault="002E05DC" w:rsidP="00133503">
            <w:r>
              <w:t>Тыс.руб</w:t>
            </w:r>
          </w:p>
        </w:tc>
        <w:tc>
          <w:tcPr>
            <w:tcW w:w="1196" w:type="dxa"/>
          </w:tcPr>
          <w:p w:rsidR="002E05DC" w:rsidRDefault="002E05DC" w:rsidP="00D233AC">
            <w:r>
              <w:t>191692,4</w:t>
            </w:r>
          </w:p>
        </w:tc>
        <w:tc>
          <w:tcPr>
            <w:tcW w:w="1080" w:type="dxa"/>
          </w:tcPr>
          <w:p w:rsidR="002E05DC" w:rsidRDefault="002E05DC" w:rsidP="00D233AC">
            <w:r>
              <w:t>177137,7</w:t>
            </w:r>
          </w:p>
        </w:tc>
        <w:tc>
          <w:tcPr>
            <w:tcW w:w="1440" w:type="dxa"/>
          </w:tcPr>
          <w:p w:rsidR="002E05DC" w:rsidRDefault="002E05DC" w:rsidP="00D233AC">
            <w:r>
              <w:t>165942</w:t>
            </w:r>
          </w:p>
        </w:tc>
        <w:tc>
          <w:tcPr>
            <w:tcW w:w="1800" w:type="dxa"/>
          </w:tcPr>
          <w:p w:rsidR="002E05DC" w:rsidRDefault="002E05DC" w:rsidP="00D233AC">
            <w:r>
              <w:t>197772</w:t>
            </w:r>
          </w:p>
        </w:tc>
        <w:tc>
          <w:tcPr>
            <w:tcW w:w="1673" w:type="dxa"/>
          </w:tcPr>
          <w:p w:rsidR="002E05DC" w:rsidRDefault="002E05DC" w:rsidP="00133503">
            <w:r>
              <w:t>181167</w:t>
            </w:r>
          </w:p>
        </w:tc>
      </w:tr>
      <w:tr w:rsidR="002E05DC" w:rsidTr="00F50710">
        <w:tc>
          <w:tcPr>
            <w:tcW w:w="1795" w:type="dxa"/>
          </w:tcPr>
          <w:p w:rsidR="002E05DC" w:rsidRDefault="002E05DC" w:rsidP="00133503">
            <w:r>
              <w:t>Среднемесячная з/п</w:t>
            </w:r>
          </w:p>
        </w:tc>
        <w:tc>
          <w:tcPr>
            <w:tcW w:w="1437" w:type="dxa"/>
          </w:tcPr>
          <w:p w:rsidR="002E05DC" w:rsidRDefault="002E05DC" w:rsidP="00133503">
            <w:r>
              <w:t>рублей</w:t>
            </w:r>
          </w:p>
        </w:tc>
        <w:tc>
          <w:tcPr>
            <w:tcW w:w="1196" w:type="dxa"/>
          </w:tcPr>
          <w:p w:rsidR="002E05DC" w:rsidRDefault="002E05DC" w:rsidP="00D233AC">
            <w:r>
              <w:t>14071,6</w:t>
            </w:r>
          </w:p>
        </w:tc>
        <w:tc>
          <w:tcPr>
            <w:tcW w:w="1080" w:type="dxa"/>
          </w:tcPr>
          <w:p w:rsidR="002E05DC" w:rsidRDefault="002E05DC" w:rsidP="00D233AC">
            <w:r>
              <w:t>14030</w:t>
            </w:r>
          </w:p>
        </w:tc>
        <w:tc>
          <w:tcPr>
            <w:tcW w:w="1440" w:type="dxa"/>
          </w:tcPr>
          <w:p w:rsidR="002E05DC" w:rsidRDefault="002E05DC" w:rsidP="00D233AC">
            <w:r>
              <w:t>16362</w:t>
            </w:r>
          </w:p>
        </w:tc>
        <w:tc>
          <w:tcPr>
            <w:tcW w:w="1800" w:type="dxa"/>
          </w:tcPr>
          <w:p w:rsidR="002E05DC" w:rsidRDefault="002E05DC" w:rsidP="00D233AC">
            <w:r>
              <w:t>18816</w:t>
            </w:r>
          </w:p>
        </w:tc>
        <w:tc>
          <w:tcPr>
            <w:tcW w:w="1673" w:type="dxa"/>
          </w:tcPr>
          <w:p w:rsidR="002E05DC" w:rsidRDefault="002E05DC" w:rsidP="00133503">
            <w:r>
              <w:t>18124</w:t>
            </w:r>
          </w:p>
        </w:tc>
      </w:tr>
      <w:tr w:rsidR="002E05DC" w:rsidTr="00F50710">
        <w:tc>
          <w:tcPr>
            <w:tcW w:w="1795" w:type="dxa"/>
          </w:tcPr>
          <w:p w:rsidR="002E05DC" w:rsidRDefault="002E05DC" w:rsidP="00133503">
            <w:r>
              <w:t>Планируемое высвобождение</w:t>
            </w:r>
          </w:p>
        </w:tc>
        <w:tc>
          <w:tcPr>
            <w:tcW w:w="1437" w:type="dxa"/>
          </w:tcPr>
          <w:p w:rsidR="002E05DC" w:rsidRDefault="002E05DC" w:rsidP="00133503">
            <w:r>
              <w:t>человек</w:t>
            </w:r>
          </w:p>
        </w:tc>
        <w:tc>
          <w:tcPr>
            <w:tcW w:w="1196" w:type="dxa"/>
          </w:tcPr>
          <w:p w:rsidR="002E05DC" w:rsidRDefault="002E05DC" w:rsidP="00D233AC">
            <w:r>
              <w:t>18</w:t>
            </w:r>
          </w:p>
        </w:tc>
        <w:tc>
          <w:tcPr>
            <w:tcW w:w="1080" w:type="dxa"/>
          </w:tcPr>
          <w:p w:rsidR="002E05DC" w:rsidRDefault="002E05DC" w:rsidP="00D233AC">
            <w:r>
              <w:t>4</w:t>
            </w:r>
          </w:p>
        </w:tc>
        <w:tc>
          <w:tcPr>
            <w:tcW w:w="1440" w:type="dxa"/>
          </w:tcPr>
          <w:p w:rsidR="002E05DC" w:rsidRDefault="002E05DC" w:rsidP="00D233AC">
            <w:r>
              <w:t>73</w:t>
            </w:r>
          </w:p>
        </w:tc>
        <w:tc>
          <w:tcPr>
            <w:tcW w:w="1800" w:type="dxa"/>
          </w:tcPr>
          <w:p w:rsidR="002E05DC" w:rsidRDefault="002E05DC" w:rsidP="00D233AC">
            <w:r>
              <w:t xml:space="preserve"> -</w:t>
            </w:r>
          </w:p>
        </w:tc>
        <w:tc>
          <w:tcPr>
            <w:tcW w:w="1673" w:type="dxa"/>
          </w:tcPr>
          <w:p w:rsidR="002E05DC" w:rsidRDefault="002E05DC" w:rsidP="00133503"/>
        </w:tc>
      </w:tr>
    </w:tbl>
    <w:p w:rsidR="002E05DC" w:rsidRDefault="002E05DC" w:rsidP="00133503"/>
    <w:p w:rsidR="002E05DC" w:rsidRPr="0053712C" w:rsidRDefault="002E05DC" w:rsidP="000E3F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765BE">
        <w:rPr>
          <w:rFonts w:ascii="Times New Roman" w:hAnsi="Times New Roman"/>
          <w:sz w:val="28"/>
          <w:szCs w:val="28"/>
          <w:lang w:eastAsia="ar-SA"/>
        </w:rPr>
        <w:t xml:space="preserve">По состоянию на 1 </w:t>
      </w:r>
      <w:r>
        <w:rPr>
          <w:rFonts w:ascii="Times New Roman" w:hAnsi="Times New Roman"/>
          <w:sz w:val="28"/>
          <w:szCs w:val="28"/>
          <w:lang w:eastAsia="ar-SA"/>
        </w:rPr>
        <w:t>октября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 201</w:t>
      </w:r>
      <w:r>
        <w:rPr>
          <w:rFonts w:ascii="Times New Roman" w:hAnsi="Times New Roman"/>
          <w:sz w:val="28"/>
          <w:szCs w:val="28"/>
          <w:lang w:eastAsia="ar-SA"/>
        </w:rPr>
        <w:t>7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 года численность занятых на предприятии составила </w:t>
      </w:r>
      <w:r>
        <w:rPr>
          <w:rFonts w:ascii="Times New Roman" w:hAnsi="Times New Roman"/>
          <w:sz w:val="28"/>
          <w:szCs w:val="28"/>
          <w:lang w:eastAsia="ar-SA"/>
        </w:rPr>
        <w:t>654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человека – </w:t>
      </w:r>
      <w:r>
        <w:rPr>
          <w:rFonts w:ascii="Times New Roman" w:hAnsi="Times New Roman"/>
          <w:sz w:val="28"/>
          <w:szCs w:val="28"/>
          <w:lang w:eastAsia="ar-SA"/>
        </w:rPr>
        <w:t>31,7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% от </w:t>
      </w:r>
      <w:r w:rsidRPr="0053712C">
        <w:rPr>
          <w:rFonts w:ascii="Times New Roman" w:hAnsi="Times New Roman"/>
          <w:sz w:val="28"/>
          <w:szCs w:val="28"/>
        </w:rPr>
        <w:t>общей численности экономически активного населения пгт Тургенево</w:t>
      </w:r>
      <w:r w:rsidRPr="0053712C">
        <w:rPr>
          <w:rFonts w:ascii="Times New Roman" w:hAnsi="Times New Roman"/>
          <w:sz w:val="28"/>
          <w:szCs w:val="28"/>
          <w:lang w:eastAsia="ar-SA"/>
        </w:rPr>
        <w:t>.</w:t>
      </w:r>
    </w:p>
    <w:p w:rsidR="002E05DC" w:rsidRPr="0053712C" w:rsidRDefault="002E05DC" w:rsidP="000E3F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Объем реализованной (отгруженной) продукции ОАО «АСТЗ» </w:t>
      </w:r>
      <w:r>
        <w:rPr>
          <w:rFonts w:ascii="Times New Roman" w:hAnsi="Times New Roman"/>
          <w:sz w:val="28"/>
          <w:szCs w:val="28"/>
        </w:rPr>
        <w:t>за 9 месяцев</w:t>
      </w:r>
      <w:r w:rsidRPr="0053712C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53712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</w:t>
      </w:r>
      <w:r w:rsidRPr="0053712C">
        <w:rPr>
          <w:rFonts w:ascii="Times New Roman" w:hAnsi="Times New Roman"/>
          <w:sz w:val="28"/>
          <w:szCs w:val="28"/>
        </w:rPr>
        <w:t xml:space="preserve"> составил</w:t>
      </w:r>
      <w:r>
        <w:rPr>
          <w:rFonts w:ascii="Times New Roman" w:hAnsi="Times New Roman"/>
          <w:sz w:val="28"/>
          <w:szCs w:val="28"/>
        </w:rPr>
        <w:t>а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847,8</w:t>
      </w:r>
      <w:r w:rsidRPr="0053712C">
        <w:rPr>
          <w:rFonts w:ascii="Times New Roman" w:hAnsi="Times New Roman"/>
          <w:sz w:val="28"/>
          <w:szCs w:val="28"/>
        </w:rPr>
        <w:t xml:space="preserve"> млн. рублей или </w:t>
      </w:r>
      <w:r>
        <w:rPr>
          <w:rFonts w:ascii="Times New Roman" w:hAnsi="Times New Roman"/>
          <w:sz w:val="28"/>
          <w:szCs w:val="28"/>
        </w:rPr>
        <w:t>97,7</w:t>
      </w:r>
      <w:r w:rsidRPr="0053712C">
        <w:rPr>
          <w:rFonts w:ascii="Times New Roman" w:hAnsi="Times New Roman"/>
          <w:sz w:val="28"/>
          <w:szCs w:val="28"/>
        </w:rPr>
        <w:t xml:space="preserve">% общего объема отгруженной продукции предприятий поселка и около 1% в общем объеме отгруженной продукции предприятий Республики Мордовия. 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О</w:t>
      </w:r>
      <w:r w:rsidRPr="0025728D">
        <w:rPr>
          <w:rFonts w:ascii="Times New Roman" w:hAnsi="Times New Roman"/>
          <w:b/>
          <w:sz w:val="26"/>
          <w:szCs w:val="26"/>
        </w:rPr>
        <w:t xml:space="preserve">бщая оценка </w:t>
      </w:r>
      <w:r>
        <w:rPr>
          <w:rFonts w:ascii="Times New Roman" w:hAnsi="Times New Roman"/>
          <w:b/>
          <w:sz w:val="26"/>
          <w:szCs w:val="26"/>
        </w:rPr>
        <w:t>о</w:t>
      </w:r>
      <w:r w:rsidRPr="00161908">
        <w:rPr>
          <w:rFonts w:ascii="Times New Roman" w:hAnsi="Times New Roman"/>
          <w:b/>
          <w:sz w:val="26"/>
          <w:szCs w:val="26"/>
        </w:rPr>
        <w:t>рганами власти субъекта Российской Федерации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25728D">
        <w:rPr>
          <w:rFonts w:ascii="Times New Roman" w:hAnsi="Times New Roman"/>
          <w:b/>
          <w:sz w:val="26"/>
          <w:szCs w:val="26"/>
        </w:rPr>
        <w:t xml:space="preserve">состояния экономикии социальной сферы </w:t>
      </w:r>
      <w:r w:rsidRPr="00161908">
        <w:rPr>
          <w:rFonts w:ascii="Times New Roman" w:hAnsi="Times New Roman"/>
          <w:b/>
          <w:sz w:val="26"/>
          <w:szCs w:val="26"/>
        </w:rPr>
        <w:t xml:space="preserve">моногорода </w:t>
      </w:r>
      <w:r>
        <w:rPr>
          <w:rFonts w:ascii="Times New Roman" w:hAnsi="Times New Roman"/>
          <w:b/>
          <w:sz w:val="26"/>
          <w:szCs w:val="26"/>
        </w:rPr>
        <w:t>и основные ожидаемые тенденции его развития, в том числе с учетом деятельности градообразующей организации</w:t>
      </w:r>
      <w:r>
        <w:rPr>
          <w:rFonts w:ascii="Times New Roman" w:hAnsi="Times New Roman"/>
          <w:sz w:val="26"/>
          <w:szCs w:val="26"/>
        </w:rPr>
        <w:t>.</w:t>
      </w:r>
    </w:p>
    <w:p w:rsidR="002E05DC" w:rsidRDefault="002E05DC" w:rsidP="00AC3CE6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Основными ориентирами социально-экономического развития пгт.Тургенево является создание основ стабилизации и развития экономики города и агропромышленного комплекса, повышение инвестиционной привлекательности, развитие городской инфраструктуры, увеличение доходной части бюджетов, повышение эффективности использования муниципального имущества и земли, повышение благосостояния народа.</w:t>
      </w:r>
    </w:p>
    <w:p w:rsidR="002E05DC" w:rsidRDefault="002E05DC" w:rsidP="00AC3CE6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Субъекты малого и среднего предпринимательства действуют в следующих отраслях экономики – в обрабатывающем производстве, производстве, строительстве, розничной торговле, общественном питании. Наблюдается тенденция роста числа малых и средних предприятий, численности работающих на этих предприятиях, планируется сохранения положительной тенденции в 2018-2020годах.</w:t>
      </w:r>
    </w:p>
    <w:p w:rsidR="002E05DC" w:rsidRDefault="002E05DC" w:rsidP="00AC3CE6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Составляющей социальной сферы пгт. Тургенево является: образование, здравоохранение, жилищно - куммунальное хозяйство, культура, ФОК. 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Образовательный комплекс представлен средней общеобразовательной школой с численностью обучающихся  – 377.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значение придается дополнительному образованию школьников, созданию системы технического и художественного творчества, работе кружков, секций по интересам и обеспечению к ним равного доступа независимо от социального статуса и материального положения. С 2011 года действует физкультурно-оздоровительный комплекс. Развивается декоративно-прикладное искусство, идёт работа по возрождению народных промыслов, народного фольклора.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действует поликлиника №2 ГБУЗ «Ардатовской РБ», мощностью 75 человек в сутки. При поликлинике работают 3 врача общей практики, действует дневной стационар, мощностью 10 койко/мест.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внимание уделяется жилищно-коммунальному хозяйству. Свою деятельность осуществляет: МП «Тургеневожилкомхоз», который осуществляет подачу пара и горячей воды, водоотведение, подачу воды, ритуальные услуги и т.д.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Культура представляет Центр досуга и творчества, при котором действуют и радуют своим творчеством  народные ансамбли «Сударушка» и «Русская удаль».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задачи на 2018 год – это совершенствование предпринимательского климата, создание условий для устойчивого развития малого и среднего предпринимательства на основе формирования эффективных механизмов его государственной и муниципальной поддержки.</w:t>
      </w:r>
    </w:p>
    <w:p w:rsidR="002E05DC" w:rsidRPr="003307C1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реализации Приоритетной  программы Комплексного развития моногородов  планируется  </w:t>
      </w:r>
      <w:r w:rsidRPr="003307C1">
        <w:rPr>
          <w:rFonts w:ascii="Times New Roman" w:hAnsi="Times New Roman"/>
          <w:sz w:val="28"/>
          <w:szCs w:val="28"/>
        </w:rPr>
        <w:t xml:space="preserve">улучшения качества городской среды в моногороде, в том числе путем реализации до конца 2018 года </w:t>
      </w:r>
      <w:r w:rsidRPr="003307C1">
        <w:rPr>
          <w:rFonts w:ascii="Times New Roman" w:eastAsia="Arial Unicode MS" w:hAnsi="Times New Roman"/>
          <w:sz w:val="28"/>
          <w:szCs w:val="28"/>
          <w:u w:color="000000"/>
        </w:rPr>
        <w:t>мероприятий «Пять шагов благоустройства»</w:t>
      </w:r>
      <w:r w:rsidRPr="003307C1">
        <w:rPr>
          <w:rFonts w:ascii="Times New Roman" w:hAnsi="Times New Roman"/>
          <w:sz w:val="28"/>
          <w:szCs w:val="28"/>
        </w:rPr>
        <w:t>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46B30">
        <w:rPr>
          <w:rFonts w:ascii="Times New Roman" w:hAnsi="Times New Roman"/>
          <w:b/>
          <w:sz w:val="28"/>
          <w:szCs w:val="28"/>
        </w:rPr>
        <w:t>4. Демография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пгт.Тургенево сохраняется сложная  демографическая обстановка (смертность превышает рождаемость).</w:t>
      </w:r>
    </w:p>
    <w:p w:rsidR="002E05DC" w:rsidRDefault="002E05DC" w:rsidP="00140A3E">
      <w:pPr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53712C">
        <w:rPr>
          <w:rFonts w:ascii="Times New Roman" w:hAnsi="Times New Roman"/>
          <w:sz w:val="28"/>
          <w:szCs w:val="28"/>
        </w:rPr>
        <w:t xml:space="preserve"> году </w:t>
      </w:r>
      <w:r w:rsidRPr="0053712C">
        <w:rPr>
          <w:rFonts w:ascii="Times New Roman" w:hAnsi="Times New Roman"/>
          <w:sz w:val="28"/>
        </w:rPr>
        <w:t xml:space="preserve">коэффициент рождаемости </w:t>
      </w:r>
      <w:r w:rsidRPr="0053712C">
        <w:rPr>
          <w:rFonts w:ascii="Times New Roman" w:hAnsi="Times New Roman"/>
          <w:sz w:val="28"/>
          <w:szCs w:val="28"/>
        </w:rPr>
        <w:t xml:space="preserve">в поселке </w:t>
      </w:r>
      <w:r w:rsidRPr="0053712C">
        <w:rPr>
          <w:rFonts w:ascii="Times New Roman" w:hAnsi="Times New Roman"/>
          <w:sz w:val="28"/>
        </w:rPr>
        <w:t xml:space="preserve">составил </w:t>
      </w:r>
      <w:r>
        <w:rPr>
          <w:rFonts w:ascii="Times New Roman" w:hAnsi="Times New Roman"/>
          <w:sz w:val="28"/>
        </w:rPr>
        <w:t>5,8</w:t>
      </w:r>
      <w:r w:rsidRPr="0053712C">
        <w:rPr>
          <w:rFonts w:ascii="Times New Roman" w:hAnsi="Times New Roman"/>
          <w:sz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родившихся на 1000 человек населения ( в 201</w:t>
      </w:r>
      <w:r>
        <w:rPr>
          <w:rFonts w:ascii="Times New Roman" w:hAnsi="Times New Roman"/>
          <w:sz w:val="28"/>
          <w:szCs w:val="28"/>
        </w:rPr>
        <w:t>5</w:t>
      </w:r>
      <w:r w:rsidRPr="0053712C">
        <w:rPr>
          <w:rFonts w:ascii="Times New Roman" w:hAnsi="Times New Roman"/>
          <w:sz w:val="28"/>
          <w:szCs w:val="28"/>
        </w:rPr>
        <w:t xml:space="preserve"> году – </w:t>
      </w:r>
      <w:r>
        <w:rPr>
          <w:rFonts w:ascii="Times New Roman" w:hAnsi="Times New Roman"/>
          <w:sz w:val="28"/>
          <w:szCs w:val="28"/>
        </w:rPr>
        <w:t>6,5</w:t>
      </w:r>
      <w:r w:rsidRPr="0053712C">
        <w:rPr>
          <w:rFonts w:ascii="Times New Roman" w:hAnsi="Times New Roman"/>
          <w:sz w:val="28"/>
          <w:szCs w:val="28"/>
        </w:rPr>
        <w:t xml:space="preserve">), коэффициент </w:t>
      </w:r>
      <w:r w:rsidRPr="0053712C">
        <w:rPr>
          <w:rFonts w:ascii="Times New Roman" w:hAnsi="Times New Roman"/>
          <w:sz w:val="28"/>
        </w:rPr>
        <w:t xml:space="preserve">смертности </w:t>
      </w:r>
      <w:r>
        <w:rPr>
          <w:rFonts w:ascii="Times New Roman" w:hAnsi="Times New Roman"/>
          <w:sz w:val="28"/>
        </w:rPr>
        <w:t>17,3</w:t>
      </w:r>
      <w:r w:rsidRPr="0053712C">
        <w:rPr>
          <w:rFonts w:ascii="Times New Roman" w:hAnsi="Times New Roman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умерших на 1000 человек населения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(в 201</w:t>
      </w:r>
      <w:r>
        <w:rPr>
          <w:rFonts w:ascii="Times New Roman" w:hAnsi="Times New Roman"/>
          <w:sz w:val="28"/>
          <w:szCs w:val="28"/>
        </w:rPr>
        <w:t>5 году – 17,5)</w:t>
      </w:r>
      <w:r w:rsidRPr="0053712C">
        <w:rPr>
          <w:rFonts w:ascii="Times New Roman" w:hAnsi="Times New Roman"/>
          <w:sz w:val="28"/>
        </w:rPr>
        <w:t>,</w:t>
      </w:r>
      <w:r w:rsidRPr="0053712C">
        <w:rPr>
          <w:rFonts w:ascii="Times New Roman" w:hAnsi="Times New Roman"/>
          <w:sz w:val="28"/>
          <w:szCs w:val="28"/>
        </w:rPr>
        <w:t xml:space="preserve"> естественная убыль - – </w:t>
      </w:r>
      <w:r>
        <w:rPr>
          <w:rFonts w:ascii="Times New Roman" w:hAnsi="Times New Roman"/>
          <w:sz w:val="28"/>
          <w:szCs w:val="28"/>
        </w:rPr>
        <w:t>11,5</w:t>
      </w:r>
      <w:r w:rsidRPr="0053712C">
        <w:rPr>
          <w:rFonts w:ascii="Times New Roman" w:hAnsi="Times New Roman"/>
          <w:sz w:val="28"/>
          <w:szCs w:val="28"/>
        </w:rPr>
        <w:t xml:space="preserve"> на 1000 человек населения (за 201</w:t>
      </w:r>
      <w:r>
        <w:rPr>
          <w:rFonts w:ascii="Times New Roman" w:hAnsi="Times New Roman"/>
          <w:sz w:val="28"/>
          <w:szCs w:val="28"/>
        </w:rPr>
        <w:t>5</w:t>
      </w:r>
      <w:r w:rsidRPr="0053712C">
        <w:rPr>
          <w:rFonts w:ascii="Times New Roman" w:hAnsi="Times New Roman"/>
          <w:sz w:val="28"/>
          <w:szCs w:val="28"/>
        </w:rPr>
        <w:t xml:space="preserve"> год - -</w:t>
      </w:r>
      <w:r>
        <w:rPr>
          <w:rFonts w:ascii="Times New Roman" w:hAnsi="Times New Roman"/>
          <w:sz w:val="28"/>
          <w:szCs w:val="28"/>
        </w:rPr>
        <w:t>11</w:t>
      </w:r>
      <w:r w:rsidRPr="0053712C">
        <w:rPr>
          <w:rFonts w:ascii="Times New Roman" w:hAnsi="Times New Roman"/>
          <w:sz w:val="28"/>
          <w:szCs w:val="28"/>
        </w:rPr>
        <w:t>), миграционный прирост  населения – +</w:t>
      </w:r>
      <w:r>
        <w:rPr>
          <w:rFonts w:ascii="Times New Roman" w:hAnsi="Times New Roman"/>
          <w:sz w:val="28"/>
          <w:szCs w:val="28"/>
        </w:rPr>
        <w:t>10</w:t>
      </w:r>
      <w:r w:rsidRPr="0053712C">
        <w:rPr>
          <w:rFonts w:ascii="Times New Roman" w:hAnsi="Times New Roman"/>
          <w:sz w:val="28"/>
          <w:szCs w:val="28"/>
        </w:rPr>
        <w:t xml:space="preserve"> человек ( </w:t>
      </w:r>
      <w:r>
        <w:rPr>
          <w:rFonts w:ascii="Times New Roman" w:hAnsi="Times New Roman"/>
          <w:sz w:val="28"/>
          <w:szCs w:val="28"/>
        </w:rPr>
        <w:t>2,1</w:t>
      </w:r>
      <w:r w:rsidRPr="0053712C">
        <w:rPr>
          <w:rFonts w:ascii="Times New Roman" w:hAnsi="Times New Roman"/>
          <w:sz w:val="28"/>
          <w:szCs w:val="28"/>
        </w:rPr>
        <w:t xml:space="preserve"> на 1000 человек населения), на 01</w:t>
      </w:r>
      <w:r>
        <w:rPr>
          <w:rFonts w:ascii="Times New Roman" w:hAnsi="Times New Roman"/>
          <w:sz w:val="28"/>
          <w:szCs w:val="28"/>
        </w:rPr>
        <w:t>.</w:t>
      </w:r>
      <w:r w:rsidRPr="0053712C">
        <w:rPr>
          <w:rFonts w:ascii="Times New Roman" w:hAnsi="Times New Roman"/>
          <w:sz w:val="28"/>
          <w:szCs w:val="28"/>
        </w:rPr>
        <w:t xml:space="preserve"> 01</w:t>
      </w:r>
      <w:r>
        <w:rPr>
          <w:rFonts w:ascii="Times New Roman" w:hAnsi="Times New Roman"/>
          <w:sz w:val="28"/>
          <w:szCs w:val="28"/>
        </w:rPr>
        <w:t>.</w:t>
      </w:r>
      <w:r w:rsidRPr="0053712C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53712C">
        <w:rPr>
          <w:rFonts w:ascii="Times New Roman" w:hAnsi="Times New Roman"/>
          <w:sz w:val="28"/>
          <w:szCs w:val="28"/>
        </w:rPr>
        <w:t xml:space="preserve"> г – миграционная убыль - -</w:t>
      </w:r>
      <w:r>
        <w:rPr>
          <w:rFonts w:ascii="Times New Roman" w:hAnsi="Times New Roman"/>
          <w:sz w:val="28"/>
          <w:szCs w:val="28"/>
        </w:rPr>
        <w:t>4,7</w:t>
      </w:r>
      <w:r w:rsidRPr="0053712C">
        <w:rPr>
          <w:rFonts w:ascii="Times New Roman" w:hAnsi="Times New Roman"/>
          <w:sz w:val="28"/>
          <w:szCs w:val="28"/>
        </w:rPr>
        <w:t xml:space="preserve">  человек на 1000. </w:t>
      </w:r>
    </w:p>
    <w:p w:rsidR="002E05DC" w:rsidRDefault="002E05DC" w:rsidP="00140A3E">
      <w:pPr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показателей общего уровня социально-экономического развития является показатель ожидаемой продолжительности жизни при рождении. В 2016 году продолжительность жизни населения в пгт.Тургенево составила 71.98 лет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Демографическая ситуация в посёлке характеризуется снижением численности населения по причине естественной убыли населения при миграционном приросте населения.  Если на начало 2016 года численность жителей, постоянно проживающих в пгт.Тургенево, составляла 4903 человек, то на начало 2017 – 4842 человек.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стимулирования рождаемости предусмотрено предоставление земельных участков под строительство жилья при рождении третьего и последующих детей. На 1 октября 2017 года сформированы и выданы земельные участки под строительство жилья 2 многодетным семьям и поставлены на учет 3 семьи. На конец текущего года планируется формирование ещё 5 земельных участков для предоставления.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Происходит процесс старения населения города; снижение удельного веса населения трудоспособного возраста и рост числа людей старше трудоспособного возраста.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пгт.Тургенево идет процесс сокращения численности населения трудоспособного возраста, его доля за 2016 год снизилась на 1,8%, относительно 2015 года. В 2018- 2020 годах планируется еще снижение численности населении трудоспособного возраста на 2,8 % относительно  2016 года.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339D">
        <w:rPr>
          <w:rFonts w:ascii="Times New Roman" w:hAnsi="Times New Roman"/>
          <w:sz w:val="28"/>
          <w:szCs w:val="28"/>
        </w:rPr>
        <w:t>Средняя заработная плата в текущем 2017 году составит 18668 рублей в месяц, с ростом  по отношению к 2016 году на 3%. Рост в прогнозируемом периоде планируется на уровне 7-11 %.</w:t>
      </w:r>
    </w:p>
    <w:p w:rsidR="002E05DC" w:rsidRDefault="002E05DC" w:rsidP="00286E7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5. Основные характеристики </w:t>
      </w:r>
      <w:r w:rsidRPr="000528F5">
        <w:rPr>
          <w:rFonts w:ascii="Times New Roman" w:hAnsi="Times New Roman"/>
          <w:b/>
          <w:sz w:val="26"/>
          <w:szCs w:val="26"/>
        </w:rPr>
        <w:t>рынк</w:t>
      </w:r>
      <w:r>
        <w:rPr>
          <w:rFonts w:ascii="Times New Roman" w:hAnsi="Times New Roman"/>
          <w:b/>
          <w:sz w:val="26"/>
          <w:szCs w:val="26"/>
        </w:rPr>
        <w:t>а</w:t>
      </w:r>
      <w:r w:rsidRPr="000528F5">
        <w:rPr>
          <w:rFonts w:ascii="Times New Roman" w:hAnsi="Times New Roman"/>
          <w:b/>
          <w:sz w:val="26"/>
          <w:szCs w:val="26"/>
        </w:rPr>
        <w:t xml:space="preserve"> труда</w:t>
      </w:r>
      <w:r>
        <w:rPr>
          <w:rFonts w:ascii="Times New Roman" w:hAnsi="Times New Roman"/>
          <w:b/>
          <w:sz w:val="26"/>
          <w:szCs w:val="26"/>
        </w:rPr>
        <w:t xml:space="preserve"> моногорода.</w:t>
      </w:r>
    </w:p>
    <w:p w:rsidR="002E05DC" w:rsidRPr="0053712C" w:rsidRDefault="002E05DC" w:rsidP="004441B4">
      <w:pPr>
        <w:pStyle w:val="BodyText3"/>
        <w:spacing w:line="336" w:lineRule="auto"/>
        <w:ind w:firstLine="709"/>
      </w:pPr>
      <w:r w:rsidRPr="0053712C">
        <w:t xml:space="preserve">Ведущее  положение  в  структуре  экономики  п.Тургенево  занимает  промышленность  </w:t>
      </w:r>
      <w:r>
        <w:t>9</w:t>
      </w:r>
      <w:r w:rsidRPr="0053712C">
        <w:t xml:space="preserve">6 %,  представленная  ОАО  «Ардатовский  светотехнический  завод».  Удельный вес занятых на этом предприятии от среднесписочной численности работников организаций Тургеневского городского поселения составляет </w:t>
      </w:r>
      <w:r>
        <w:t>53</w:t>
      </w:r>
      <w:r w:rsidRPr="0053712C">
        <w:t>%. Занято в в сфере торговли -1</w:t>
      </w:r>
      <w:r>
        <w:t>50</w:t>
      </w:r>
      <w:r w:rsidRPr="0053712C">
        <w:t xml:space="preserve"> человек или  </w:t>
      </w:r>
      <w:r>
        <w:t>11</w:t>
      </w:r>
      <w:r w:rsidRPr="0053712C">
        <w:t>%,</w:t>
      </w:r>
      <w:r>
        <w:t xml:space="preserve"> </w:t>
      </w:r>
      <w:r w:rsidRPr="0053712C">
        <w:t>бюджетной сфере  - 1</w:t>
      </w:r>
      <w:r>
        <w:t>79</w:t>
      </w:r>
      <w:r w:rsidRPr="0053712C">
        <w:t xml:space="preserve"> человек или 1</w:t>
      </w:r>
      <w:r>
        <w:t>3</w:t>
      </w:r>
      <w:r w:rsidRPr="0053712C">
        <w:t xml:space="preserve">%, прочие виды экономической деятельности – </w:t>
      </w:r>
      <w:r>
        <w:t>192</w:t>
      </w:r>
      <w:r w:rsidRPr="0053712C">
        <w:t xml:space="preserve"> человек или </w:t>
      </w:r>
      <w:r>
        <w:t>7,6</w:t>
      </w:r>
      <w:r w:rsidRPr="0053712C">
        <w:t>%.</w:t>
      </w:r>
    </w:p>
    <w:p w:rsidR="002E05DC" w:rsidRPr="0053712C" w:rsidRDefault="002E05DC" w:rsidP="00022FB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Среднесписочная численность работников, занятых  на предприятиях малого и среднего бизнеса поселка, в 201</w:t>
      </w:r>
      <w:r>
        <w:rPr>
          <w:rFonts w:ascii="Times New Roman" w:hAnsi="Times New Roman"/>
          <w:sz w:val="28"/>
          <w:szCs w:val="28"/>
        </w:rPr>
        <w:t>7</w:t>
      </w:r>
      <w:r w:rsidRPr="0053712C">
        <w:rPr>
          <w:rFonts w:ascii="Times New Roman" w:hAnsi="Times New Roman"/>
          <w:sz w:val="28"/>
          <w:szCs w:val="28"/>
        </w:rPr>
        <w:t xml:space="preserve"> году составила 2</w:t>
      </w:r>
      <w:r>
        <w:rPr>
          <w:rFonts w:ascii="Times New Roman" w:hAnsi="Times New Roman"/>
          <w:sz w:val="28"/>
          <w:szCs w:val="28"/>
        </w:rPr>
        <w:t>16</w:t>
      </w:r>
      <w:r w:rsidRPr="0053712C">
        <w:rPr>
          <w:rFonts w:ascii="Times New Roman" w:hAnsi="Times New Roman"/>
          <w:sz w:val="28"/>
          <w:szCs w:val="28"/>
        </w:rPr>
        <w:t xml:space="preserve"> человек.</w:t>
      </w:r>
      <w:r>
        <w:rPr>
          <w:rFonts w:ascii="Times New Roman" w:hAnsi="Times New Roman"/>
          <w:sz w:val="28"/>
          <w:szCs w:val="28"/>
        </w:rPr>
        <w:t xml:space="preserve"> Ожидается рост численности занятых на предприятиях малого м среднего бизнеса на 40 процентов и составит к 2020 году 303 человек.</w:t>
      </w:r>
    </w:p>
    <w:p w:rsidR="002E05DC" w:rsidRPr="0053712C" w:rsidRDefault="002E05DC" w:rsidP="00022FB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 пределы района и республики на сезонные и вахтовым методом работу выезжает 2</w:t>
      </w:r>
      <w:r>
        <w:rPr>
          <w:rFonts w:ascii="Times New Roman" w:hAnsi="Times New Roman"/>
          <w:sz w:val="28"/>
          <w:szCs w:val="28"/>
        </w:rPr>
        <w:t>20</w:t>
      </w:r>
      <w:r w:rsidRPr="0053712C">
        <w:rPr>
          <w:rFonts w:ascii="Times New Roman" w:hAnsi="Times New Roman"/>
          <w:sz w:val="28"/>
          <w:szCs w:val="28"/>
        </w:rPr>
        <w:t xml:space="preserve"> человек. Основной поток направлен в Москву и Санкт-Петербург.</w:t>
      </w:r>
    </w:p>
    <w:p w:rsidR="002E05DC" w:rsidRDefault="002E05DC" w:rsidP="00AA15F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 2010-201</w:t>
      </w:r>
      <w:r>
        <w:rPr>
          <w:rFonts w:ascii="Times New Roman" w:hAnsi="Times New Roman"/>
          <w:sz w:val="28"/>
          <w:szCs w:val="28"/>
        </w:rPr>
        <w:t>7</w:t>
      </w:r>
      <w:r w:rsidRPr="0053712C">
        <w:rPr>
          <w:rFonts w:ascii="Times New Roman" w:hAnsi="Times New Roman"/>
          <w:sz w:val="28"/>
          <w:szCs w:val="28"/>
        </w:rPr>
        <w:t xml:space="preserve"> годы </w:t>
      </w:r>
      <w:r>
        <w:rPr>
          <w:rFonts w:ascii="Times New Roman" w:hAnsi="Times New Roman"/>
          <w:sz w:val="28"/>
          <w:szCs w:val="28"/>
        </w:rPr>
        <w:t>планируется создать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465</w:t>
      </w:r>
      <w:r w:rsidRPr="0053712C">
        <w:rPr>
          <w:rFonts w:ascii="Times New Roman" w:hAnsi="Times New Roman"/>
          <w:sz w:val="28"/>
          <w:szCs w:val="28"/>
        </w:rPr>
        <w:t xml:space="preserve">  рабочих мест в рамках реализации инвестиционных проектов комплексного инвестиционного плана пгт Тургенево на 2010-2020 годы</w:t>
      </w:r>
      <w:r>
        <w:rPr>
          <w:rFonts w:ascii="Times New Roman" w:hAnsi="Times New Roman"/>
          <w:sz w:val="28"/>
          <w:szCs w:val="28"/>
        </w:rPr>
        <w:t xml:space="preserve"> и Приоритетной программы </w:t>
      </w:r>
      <w:r w:rsidRPr="0053712C">
        <w:rPr>
          <w:rFonts w:ascii="Times New Roman" w:hAnsi="Times New Roman"/>
          <w:sz w:val="28"/>
          <w:szCs w:val="28"/>
        </w:rPr>
        <w:t xml:space="preserve">комплексного </w:t>
      </w:r>
      <w:r>
        <w:rPr>
          <w:rFonts w:ascii="Times New Roman" w:hAnsi="Times New Roman"/>
          <w:sz w:val="28"/>
          <w:szCs w:val="28"/>
        </w:rPr>
        <w:t>развития моногородов</w:t>
      </w:r>
      <w:r w:rsidRPr="0053712C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7</w:t>
      </w:r>
      <w:r w:rsidRPr="0053712C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8</w:t>
      </w:r>
      <w:r w:rsidRPr="0053712C">
        <w:rPr>
          <w:rFonts w:ascii="Times New Roman" w:hAnsi="Times New Roman"/>
          <w:sz w:val="28"/>
          <w:szCs w:val="28"/>
        </w:rPr>
        <w:t xml:space="preserve"> годы.</w:t>
      </w:r>
    </w:p>
    <w:p w:rsidR="002E05DC" w:rsidRPr="00CA2126" w:rsidRDefault="002E05DC" w:rsidP="00AA15F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2126">
        <w:rPr>
          <w:color w:val="000000"/>
          <w:sz w:val="28"/>
          <w:szCs w:val="28"/>
        </w:rPr>
        <w:t xml:space="preserve">Одной из основных проблем остается проблема постоянной занятости. Соотношение численности трудоустроенных на временные рабочие места по отношению к численности трудоустроенных на постоянные рабочие места составила </w:t>
      </w:r>
      <w:r>
        <w:rPr>
          <w:color w:val="000000"/>
          <w:sz w:val="28"/>
          <w:szCs w:val="28"/>
        </w:rPr>
        <w:t>55 % к 45</w:t>
      </w:r>
      <w:r w:rsidRPr="00CA2126">
        <w:rPr>
          <w:color w:val="000000"/>
          <w:sz w:val="28"/>
          <w:szCs w:val="28"/>
        </w:rPr>
        <w:t> %.</w:t>
      </w:r>
    </w:p>
    <w:p w:rsidR="002E05DC" w:rsidRPr="00CA2126" w:rsidRDefault="002E05DC" w:rsidP="00AA15F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2126">
        <w:rPr>
          <w:color w:val="000000"/>
          <w:sz w:val="28"/>
          <w:szCs w:val="28"/>
        </w:rPr>
        <w:t>За 201</w:t>
      </w:r>
      <w:r>
        <w:rPr>
          <w:color w:val="000000"/>
          <w:sz w:val="28"/>
          <w:szCs w:val="28"/>
        </w:rPr>
        <w:t>7</w:t>
      </w:r>
      <w:r w:rsidRPr="00CA2126">
        <w:rPr>
          <w:color w:val="000000"/>
          <w:sz w:val="28"/>
          <w:szCs w:val="28"/>
        </w:rPr>
        <w:t xml:space="preserve"> год в рамках договоров по организации временной занятости трудоустроены </w:t>
      </w:r>
      <w:r>
        <w:rPr>
          <w:color w:val="000000"/>
          <w:sz w:val="28"/>
          <w:szCs w:val="28"/>
        </w:rPr>
        <w:t>28</w:t>
      </w:r>
      <w:r w:rsidRPr="00CA2126">
        <w:rPr>
          <w:color w:val="000000"/>
          <w:sz w:val="28"/>
          <w:szCs w:val="28"/>
        </w:rPr>
        <w:t xml:space="preserve"> человек. В первую очередь, работа предлагалась безработным гражданам, длительно состоящим на учете, длительно не работавшим и ранее не работавшим, не имеющим профессию, выпускникам учебных заведений.</w:t>
      </w:r>
    </w:p>
    <w:p w:rsidR="002E05DC" w:rsidRDefault="002E05DC" w:rsidP="00AA15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Средняя заработная плата в текущем 2017 году составит 18668 рублей в месяц, с ростом  по отношению к 2016 году на 3%. Рост в прогнозируемом периоде планируется на уровне 7-11 %.</w:t>
      </w:r>
    </w:p>
    <w:p w:rsidR="002E05DC" w:rsidRDefault="002E05DC" w:rsidP="00AA15F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Численность безработных граждан, зарегистрированных в органах службы занятости по пгт.Тургенево на 1 </w:t>
      </w:r>
      <w:r>
        <w:rPr>
          <w:rFonts w:ascii="Times New Roman" w:hAnsi="Times New Roman"/>
          <w:sz w:val="28"/>
          <w:szCs w:val="28"/>
        </w:rPr>
        <w:t>октября</w:t>
      </w:r>
      <w:r w:rsidRPr="0053712C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53712C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22</w:t>
      </w:r>
      <w:r w:rsidRPr="0053712C">
        <w:rPr>
          <w:rFonts w:ascii="Times New Roman" w:hAnsi="Times New Roman"/>
          <w:sz w:val="28"/>
          <w:szCs w:val="28"/>
        </w:rPr>
        <w:t xml:space="preserve"> человек, уровень регистрируемой безработицы к экономически активному населению – </w:t>
      </w:r>
      <w:r>
        <w:rPr>
          <w:rFonts w:ascii="Times New Roman" w:hAnsi="Times New Roman"/>
          <w:sz w:val="28"/>
          <w:szCs w:val="28"/>
        </w:rPr>
        <w:t>1,1</w:t>
      </w:r>
      <w:r w:rsidRPr="005371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Уровень зарегистрированной безработицы к 2020 году снизится на 1,3% по отношению к 2016 году.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Экономическое развитие моногорода.</w:t>
      </w:r>
    </w:p>
    <w:p w:rsidR="002E05DC" w:rsidRPr="0053712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</w:rPr>
        <w:t xml:space="preserve">На территории пгт Тургенво расположено </w:t>
      </w:r>
      <w:r>
        <w:rPr>
          <w:rFonts w:ascii="Times New Roman" w:hAnsi="Times New Roman"/>
          <w:sz w:val="26"/>
          <w:szCs w:val="26"/>
        </w:rPr>
        <w:t>11</w:t>
      </w:r>
      <w:r w:rsidRPr="0053712C">
        <w:rPr>
          <w:rFonts w:ascii="Times New Roman" w:hAnsi="Times New Roman"/>
          <w:sz w:val="26"/>
          <w:szCs w:val="26"/>
        </w:rPr>
        <w:t xml:space="preserve"> предприятий:  ОАО «АСТЗ», репродуктор ЗАО «Мордовский бекон», МП «Тургеневожилкомхоз», 2 отделения связи, отделение сбербанка.</w:t>
      </w:r>
    </w:p>
    <w:p w:rsidR="002E05DC" w:rsidRPr="0053712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ЗАО «Мордовский бекон».</w:t>
      </w:r>
      <w:r w:rsidRPr="0053712C">
        <w:rPr>
          <w:rFonts w:ascii="Times New Roman" w:hAnsi="Times New Roman"/>
          <w:sz w:val="26"/>
          <w:szCs w:val="26"/>
        </w:rPr>
        <w:t xml:space="preserve"> На 1 января 201</w:t>
      </w:r>
      <w:r>
        <w:rPr>
          <w:rFonts w:ascii="Times New Roman" w:hAnsi="Times New Roman"/>
          <w:sz w:val="26"/>
          <w:szCs w:val="26"/>
        </w:rPr>
        <w:t>6</w:t>
      </w:r>
      <w:r w:rsidRPr="0053712C">
        <w:rPr>
          <w:rFonts w:ascii="Times New Roman" w:hAnsi="Times New Roman"/>
          <w:sz w:val="26"/>
          <w:szCs w:val="26"/>
        </w:rPr>
        <w:t xml:space="preserve"> года в ЗАО «Мордовский беко</w:t>
      </w:r>
      <w:r>
        <w:rPr>
          <w:rFonts w:ascii="Times New Roman" w:hAnsi="Times New Roman"/>
          <w:sz w:val="26"/>
          <w:szCs w:val="26"/>
        </w:rPr>
        <w:t>н» поголовье составляло 9698</w:t>
      </w:r>
      <w:r w:rsidRPr="0053712C">
        <w:rPr>
          <w:rFonts w:ascii="Times New Roman" w:hAnsi="Times New Roman"/>
          <w:sz w:val="26"/>
          <w:szCs w:val="26"/>
        </w:rPr>
        <w:t xml:space="preserve"> голов, в том числе 1082 голов свиноматок. Основной вид деятельности: получение приплода, откорм поросят до 2-х месячного возраста и производство мяса свиней (выбраковка).</w:t>
      </w:r>
    </w:p>
    <w:p w:rsidR="002E05DC" w:rsidRPr="0053712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МП «Тургеневожилкомхоз»</w:t>
      </w:r>
      <w:r w:rsidRPr="0053712C">
        <w:rPr>
          <w:rFonts w:ascii="Times New Roman" w:hAnsi="Times New Roman"/>
          <w:sz w:val="26"/>
          <w:szCs w:val="26"/>
        </w:rPr>
        <w:t xml:space="preserve"> - распределение пара и горячей воды.</w:t>
      </w:r>
    </w:p>
    <w:p w:rsidR="002E05DC" w:rsidRPr="0053712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Доп. офис №8589/0239 мордовского отделения ОАО»Сбербанк России»</w:t>
      </w:r>
      <w:r w:rsidRPr="0053712C">
        <w:rPr>
          <w:rFonts w:ascii="Times New Roman" w:hAnsi="Times New Roman"/>
          <w:sz w:val="26"/>
          <w:szCs w:val="26"/>
        </w:rPr>
        <w:t xml:space="preserve"> - банковская деятельность (кредитование, обслуживание физических лиц, приём коммунальных услуг и прочие услуги).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ОПС «Тургенево» и ОПС «Тургенево-1» Ардатовского почтампа</w:t>
      </w:r>
      <w:r w:rsidRPr="0053712C">
        <w:rPr>
          <w:rFonts w:ascii="Times New Roman" w:hAnsi="Times New Roman"/>
          <w:sz w:val="26"/>
          <w:szCs w:val="26"/>
        </w:rPr>
        <w:t xml:space="preserve"> – предоставление услуг почтовой связи.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Промышленный потенциал пгт.Тургенево сформирован преимущественно  предприятиями, деятельность которых, направлена на производство светотехнической продукции.</w:t>
      </w:r>
    </w:p>
    <w:p w:rsidR="002E05DC" w:rsidRPr="0053712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настоящее время ОАО «АСТЗ» ведется реализация инвестиционного проекта  «Программа перевооружения ОАО «Ардатовский светотехнический завод» для массового производства полупроводниковых осветительных приборов с </w:t>
      </w:r>
      <w:r>
        <w:rPr>
          <w:rFonts w:ascii="Times New Roman" w:hAnsi="Times New Roman"/>
          <w:sz w:val="26"/>
          <w:szCs w:val="26"/>
          <w:lang w:val="en-US"/>
        </w:rPr>
        <w:t>LED</w:t>
      </w:r>
      <w:r w:rsidRPr="002D79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источниками света». </w:t>
      </w:r>
      <w:r w:rsidRPr="00182BE9">
        <w:rPr>
          <w:rFonts w:ascii="Times New Roman" w:hAnsi="Times New Roman"/>
          <w:sz w:val="26"/>
          <w:szCs w:val="26"/>
        </w:rPr>
        <w:t xml:space="preserve">Планируемое количество вновь созданных рабочих мест в целом по проекту </w:t>
      </w:r>
      <w:r>
        <w:rPr>
          <w:rFonts w:ascii="Times New Roman" w:hAnsi="Times New Roman"/>
          <w:sz w:val="26"/>
          <w:szCs w:val="26"/>
        </w:rPr>
        <w:t>–</w:t>
      </w:r>
      <w:r w:rsidRPr="00182BE9">
        <w:rPr>
          <w:rFonts w:ascii="Times New Roman" w:hAnsi="Times New Roman"/>
          <w:sz w:val="26"/>
          <w:szCs w:val="26"/>
        </w:rPr>
        <w:t xml:space="preserve"> 62</w:t>
      </w:r>
      <w:r>
        <w:rPr>
          <w:rFonts w:ascii="Times New Roman" w:hAnsi="Times New Roman"/>
          <w:sz w:val="26"/>
          <w:szCs w:val="26"/>
        </w:rPr>
        <w:t>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7</w:t>
      </w:r>
      <w:r w:rsidRPr="00404239">
        <w:rPr>
          <w:rFonts w:ascii="Times New Roman" w:hAnsi="Times New Roman"/>
          <w:b/>
          <w:sz w:val="26"/>
          <w:szCs w:val="26"/>
        </w:rPr>
        <w:t xml:space="preserve">. Информация </w:t>
      </w:r>
      <w:r>
        <w:rPr>
          <w:rFonts w:ascii="Times New Roman" w:hAnsi="Times New Roman"/>
          <w:b/>
          <w:sz w:val="26"/>
          <w:szCs w:val="26"/>
        </w:rPr>
        <w:t xml:space="preserve">о состоянии </w:t>
      </w:r>
      <w:r w:rsidRPr="00404239">
        <w:rPr>
          <w:rFonts w:ascii="Times New Roman" w:hAnsi="Times New Roman"/>
          <w:b/>
          <w:sz w:val="26"/>
          <w:szCs w:val="26"/>
        </w:rPr>
        <w:t>и перспективах развития малого и среднего предпринимательства</w:t>
      </w:r>
      <w:r>
        <w:rPr>
          <w:rFonts w:ascii="Times New Roman" w:hAnsi="Times New Roman"/>
          <w:b/>
          <w:sz w:val="26"/>
          <w:szCs w:val="26"/>
        </w:rPr>
        <w:t xml:space="preserve">в моногороде </w:t>
      </w:r>
      <w:r>
        <w:rPr>
          <w:rFonts w:ascii="Times New Roman" w:hAnsi="Times New Roman"/>
          <w:sz w:val="26"/>
          <w:szCs w:val="26"/>
        </w:rPr>
        <w:t>(</w:t>
      </w:r>
      <w:r w:rsidRPr="000528F5">
        <w:rPr>
          <w:rFonts w:ascii="Times New Roman" w:hAnsi="Times New Roman"/>
          <w:sz w:val="26"/>
          <w:szCs w:val="26"/>
        </w:rPr>
        <w:t>включая индивидуальных предпринимателей)</w:t>
      </w:r>
      <w:r>
        <w:rPr>
          <w:rFonts w:ascii="Times New Roman" w:hAnsi="Times New Roman"/>
          <w:sz w:val="26"/>
          <w:szCs w:val="26"/>
        </w:rPr>
        <w:t>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Развитие малого бизнеса имеет стратегическое значение для социально-экономического развития моногорода. Этот сектор экономики создает новые рабочие места и обслуживает основную массу потребителей, производя комплекс товаров и услуг в соответствии с быстро меняющимися требованиями рынка. Малый и средний бизнес способствует увеличению налоговых поступлений, наиболее динамично  осваивает новые экономические ниши, развивается в сферах деятельности, непривлекательных для крупного бизнеса.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Субъекты малого и среднего предпринимательства действуют во всех отраслях экономики города- производственной сфере, розничной торговле, общественном питании, оказании платных услуг.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работают 32 объекта розничной торговли и общественного питания, действуют 16 малых и средних предприятий, зарегистрировано 75 индивидуальных предпринимателей. В сфере малого и среднего предпринимательства занято 216 человек.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поддержки субъектов малого и среднего предпринимательства в решении проблем, влияющих на активное развитие предпринимательства, постановлением</w:t>
      </w:r>
      <w:r w:rsidRPr="00D378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администрации Ардатовского муниципального района от 31 декабря 2015 года №1233 утверждена Муниципальная программа </w:t>
      </w:r>
      <w:r w:rsidRPr="00055592">
        <w:rPr>
          <w:rFonts w:ascii="Times New Roman" w:hAnsi="Times New Roman"/>
          <w:sz w:val="28"/>
          <w:szCs w:val="28"/>
        </w:rPr>
        <w:t xml:space="preserve">развития малого и среднего предпринимательства </w:t>
      </w: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  <w:r w:rsidRPr="00055592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6</w:t>
      </w:r>
      <w:r w:rsidRPr="00055592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20</w:t>
      </w:r>
      <w:r w:rsidRPr="0005559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>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Расширяется перечень услуг, оказываемых населению моногорода индивидуальными предпринимателями, малыми и средними предприятиями- парикмахерские услуги, фото-услуги, ремонт и пошив одежды, ремонт бытовой техники, распиловке древесины, изготовлению бетонных и столярных изделий, транспортные услуги, услуги маникюра и салонов сотовой связи.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 направление развития торговли на территории города определено улучшение качества обслуживания населения. Оборот розничной торговли в среднем составит 102% к предыдущему году в сопоставимых ценах.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Общественное питание представлено кафе «Ностальгия» и кондитерским цехом  ИП Кан В.Г, кулинарией ИП Якубаева М.Ф.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На территории города действует магазин - хлебопекарня и цех по изготовлению мясных полуфабрикатов ИП Писяева В.И.</w:t>
      </w:r>
    </w:p>
    <w:p w:rsidR="002E05DC" w:rsidRDefault="002E05DC" w:rsidP="00055592">
      <w:pPr>
        <w:jc w:val="both"/>
        <w:rPr>
          <w:rFonts w:ascii="Times New Roman" w:hAnsi="Times New Roman"/>
          <w:b/>
          <w:sz w:val="26"/>
          <w:szCs w:val="26"/>
        </w:rPr>
      </w:pPr>
      <w:r w:rsidRPr="00055592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>8. Информация о мерах, принимаемых на уровне субъекта Российской Федерации и муниципального образования для стабилизации и развития ситуации в моногороде.</w:t>
      </w:r>
    </w:p>
    <w:p w:rsidR="002E05DC" w:rsidRDefault="002E05DC" w:rsidP="003E07D3">
      <w:pPr>
        <w:tabs>
          <w:tab w:val="left" w:pos="975"/>
        </w:tabs>
        <w:ind w:firstLine="709"/>
        <w:contextualSpacing/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>Пгт Тургенево  вошел в уточненный перечень монопрофильных муниципальных образований Российской Федерации, утвержденный распоряжением Правительства Российской Федерации от 16 апреля 2015 г. № 668-р.</w:t>
      </w:r>
    </w:p>
    <w:p w:rsidR="002E05DC" w:rsidRPr="003E07D3" w:rsidRDefault="002E05DC" w:rsidP="003E07D3">
      <w:pPr>
        <w:tabs>
          <w:tab w:val="left" w:pos="975"/>
        </w:tabs>
        <w:ind w:firstLine="709"/>
        <w:contextualSpacing/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 xml:space="preserve">Паспорт приоритетной программы по основному направлению стратегического развития Российской Федерации «Комплексное развитие моногородов» утвержден 30 ноября 2016 года  </w:t>
      </w:r>
      <w:r w:rsidRPr="003E07D3">
        <w:rPr>
          <w:rFonts w:ascii="Times New Roman" w:hAnsi="Times New Roman"/>
          <w:sz w:val="28"/>
          <w:szCs w:val="28"/>
        </w:rPr>
        <w:t>президиумом Совета при Президенте Российской Федерации по стратегическому развитию и приоритетным проектам</w:t>
      </w:r>
      <w:r w:rsidRPr="003E07D3">
        <w:rPr>
          <w:rFonts w:ascii="Times New Roman" w:hAnsi="Times New Roman"/>
          <w:sz w:val="28"/>
        </w:rPr>
        <w:t>.</w:t>
      </w:r>
    </w:p>
    <w:p w:rsidR="002E05DC" w:rsidRDefault="002E05DC" w:rsidP="003E07D3">
      <w:pPr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>В рамках реализации приоритетной программы «Комплексное развитие моногородов» разработан и утвержден приказом Минэкономики Республики Мордовия от 31 марта 2017 г. № 46-П/1 паспорт программы комплексного развития монопрофильного населенного пункта пгт Тургенево.</w:t>
      </w:r>
      <w:r>
        <w:rPr>
          <w:rFonts w:ascii="Times New Roman" w:hAnsi="Times New Roman"/>
          <w:sz w:val="28"/>
        </w:rPr>
        <w:t xml:space="preserve"> </w:t>
      </w:r>
    </w:p>
    <w:p w:rsidR="002E05DC" w:rsidRPr="003E07D3" w:rsidRDefault="002E05DC" w:rsidP="003E07D3">
      <w:pPr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 xml:space="preserve">Ключевая цель проекта – снизить зависимость моногородов от работы градообразующих предприятий, создав к концу 2018 года </w:t>
      </w:r>
      <w:r>
        <w:rPr>
          <w:rFonts w:ascii="Times New Roman" w:hAnsi="Times New Roman"/>
          <w:sz w:val="28"/>
        </w:rPr>
        <w:t>89</w:t>
      </w:r>
      <w:r w:rsidRPr="003E07D3">
        <w:rPr>
          <w:rFonts w:ascii="Times New Roman" w:hAnsi="Times New Roman"/>
          <w:sz w:val="28"/>
        </w:rPr>
        <w:t xml:space="preserve"> новых, не связанных с деятельностью градообразующих предприятий рабочих мест</w:t>
      </w:r>
    </w:p>
    <w:p w:rsidR="002E05DC" w:rsidRDefault="002E05DC" w:rsidP="003E07D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Сформирован </w:t>
      </w:r>
      <w:r w:rsidRPr="000905AD">
        <w:rPr>
          <w:rFonts w:ascii="Times New Roman" w:hAnsi="Times New Roman"/>
          <w:color w:val="000000"/>
          <w:sz w:val="28"/>
          <w:szCs w:val="28"/>
        </w:rPr>
        <w:t>управляющий совет по реализации программы моногорода Тургенево</w:t>
      </w:r>
      <w:r>
        <w:rPr>
          <w:rFonts w:ascii="Times New Roman" w:hAnsi="Times New Roman"/>
          <w:color w:val="000000"/>
          <w:sz w:val="28"/>
          <w:szCs w:val="28"/>
        </w:rPr>
        <w:t>, успешно защитивший концепцию развития города в школе Сколково.</w:t>
      </w:r>
    </w:p>
    <w:p w:rsidR="002E05DC" w:rsidRPr="00F15E5E" w:rsidRDefault="002E05DC" w:rsidP="00F15E5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действуют Программы: «Переселение граждан и ветхого аварийного жилья», обеспечение жильем молодых семей и молодых специалистов в рамках программы «Устойчивое развитие сельских территорий», обеспечение жильем молодых семей  в рамках программы «Жилище», капитальный ремонт многоквартирных домов.</w:t>
      </w:r>
    </w:p>
    <w:p w:rsidR="002E05DC" w:rsidRDefault="002E05DC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9. Перечень основных проблем, сдерживающих социально-экономическое развитие моногорода.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с</w:t>
      </w:r>
      <w:r w:rsidRPr="00F15E5E">
        <w:rPr>
          <w:rFonts w:ascii="Times New Roman" w:hAnsi="Times New Roman"/>
          <w:sz w:val="28"/>
          <w:szCs w:val="28"/>
        </w:rPr>
        <w:t xml:space="preserve">держивающим  факторам  относятся </w:t>
      </w:r>
      <w:r>
        <w:rPr>
          <w:rFonts w:ascii="Times New Roman" w:hAnsi="Times New Roman"/>
          <w:sz w:val="28"/>
          <w:szCs w:val="28"/>
        </w:rPr>
        <w:t>: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высокая зависимость занятости населения от градообразующего предприятия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 w:rsidRPr="00F15E5E">
        <w:rPr>
          <w:rFonts w:ascii="Times New Roman" w:hAnsi="Times New Roman"/>
          <w:sz w:val="28"/>
          <w:szCs w:val="28"/>
        </w:rPr>
        <w:t>– недо</w:t>
      </w:r>
      <w:r>
        <w:rPr>
          <w:rFonts w:ascii="Times New Roman" w:hAnsi="Times New Roman"/>
          <w:sz w:val="28"/>
          <w:szCs w:val="28"/>
        </w:rPr>
        <w:t>финансирование  бизнес - проектов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15E5E">
        <w:rPr>
          <w:rFonts w:ascii="Times New Roman" w:hAnsi="Times New Roman"/>
          <w:sz w:val="28"/>
          <w:szCs w:val="28"/>
        </w:rPr>
        <w:t xml:space="preserve">  низкая  доля  собственных  доходов  в  общем  объеме  доходов  бюджета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сложная демографическая ситуация</w:t>
      </w:r>
    </w:p>
    <w:p w:rsidR="002E05DC" w:rsidRDefault="002E05DC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высокий уровень безработицы</w:t>
      </w:r>
    </w:p>
    <w:p w:rsidR="002E05DC" w:rsidRDefault="002E05DC" w:rsidP="003E07D3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- низкий уровень доходов</w:t>
      </w:r>
    </w:p>
    <w:sectPr w:rsidR="002E05DC" w:rsidSect="00A24E84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5DC" w:rsidRDefault="002E05DC" w:rsidP="00A24E84">
      <w:pPr>
        <w:spacing w:after="0" w:line="240" w:lineRule="auto"/>
      </w:pPr>
      <w:r>
        <w:separator/>
      </w:r>
    </w:p>
  </w:endnote>
  <w:endnote w:type="continuationSeparator" w:id="0">
    <w:p w:rsidR="002E05DC" w:rsidRDefault="002E05DC" w:rsidP="00A2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5DC" w:rsidRDefault="002E05DC" w:rsidP="00A24E84">
      <w:pPr>
        <w:spacing w:after="0" w:line="240" w:lineRule="auto"/>
      </w:pPr>
      <w:r>
        <w:separator/>
      </w:r>
    </w:p>
  </w:footnote>
  <w:footnote w:type="continuationSeparator" w:id="0">
    <w:p w:rsidR="002E05DC" w:rsidRDefault="002E05DC" w:rsidP="00A24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5DC" w:rsidRDefault="002E05DC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E05DC" w:rsidRDefault="002E05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2DF6"/>
    <w:multiLevelType w:val="multilevel"/>
    <w:tmpl w:val="D72E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923F9F"/>
    <w:multiLevelType w:val="multilevel"/>
    <w:tmpl w:val="E148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B41640"/>
    <w:multiLevelType w:val="multilevel"/>
    <w:tmpl w:val="A166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E568F2"/>
    <w:multiLevelType w:val="multilevel"/>
    <w:tmpl w:val="C3E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4D0A28"/>
    <w:multiLevelType w:val="multilevel"/>
    <w:tmpl w:val="B890F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55EC4"/>
    <w:multiLevelType w:val="multilevel"/>
    <w:tmpl w:val="B500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6017F"/>
    <w:multiLevelType w:val="multilevel"/>
    <w:tmpl w:val="2866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5C5E6B"/>
    <w:multiLevelType w:val="multilevel"/>
    <w:tmpl w:val="FF6EC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237"/>
    <w:rsid w:val="000012EE"/>
    <w:rsid w:val="00003DED"/>
    <w:rsid w:val="00012BFF"/>
    <w:rsid w:val="00022FBE"/>
    <w:rsid w:val="00050EF2"/>
    <w:rsid w:val="00052629"/>
    <w:rsid w:val="000528F5"/>
    <w:rsid w:val="00053048"/>
    <w:rsid w:val="00055592"/>
    <w:rsid w:val="00057CB2"/>
    <w:rsid w:val="00061EF1"/>
    <w:rsid w:val="00066213"/>
    <w:rsid w:val="00074F3A"/>
    <w:rsid w:val="0008213A"/>
    <w:rsid w:val="000905AD"/>
    <w:rsid w:val="000A1388"/>
    <w:rsid w:val="000A22B5"/>
    <w:rsid w:val="000C58CE"/>
    <w:rsid w:val="000D593C"/>
    <w:rsid w:val="000E3F4E"/>
    <w:rsid w:val="000E47E9"/>
    <w:rsid w:val="000F45A2"/>
    <w:rsid w:val="00114E53"/>
    <w:rsid w:val="00133503"/>
    <w:rsid w:val="00140A3E"/>
    <w:rsid w:val="00144564"/>
    <w:rsid w:val="0015544B"/>
    <w:rsid w:val="0016022D"/>
    <w:rsid w:val="00161908"/>
    <w:rsid w:val="00182BE9"/>
    <w:rsid w:val="00182DAE"/>
    <w:rsid w:val="001C04BC"/>
    <w:rsid w:val="00203D85"/>
    <w:rsid w:val="0021201B"/>
    <w:rsid w:val="00233C28"/>
    <w:rsid w:val="00245889"/>
    <w:rsid w:val="0025728D"/>
    <w:rsid w:val="00260DE5"/>
    <w:rsid w:val="00286E70"/>
    <w:rsid w:val="002911DE"/>
    <w:rsid w:val="002A46AA"/>
    <w:rsid w:val="002B001D"/>
    <w:rsid w:val="002C2571"/>
    <w:rsid w:val="002D7936"/>
    <w:rsid w:val="002E05DC"/>
    <w:rsid w:val="002F111F"/>
    <w:rsid w:val="00303CB8"/>
    <w:rsid w:val="003307C1"/>
    <w:rsid w:val="00335E50"/>
    <w:rsid w:val="003765BE"/>
    <w:rsid w:val="00382C51"/>
    <w:rsid w:val="003B7B63"/>
    <w:rsid w:val="003D64AA"/>
    <w:rsid w:val="003E07D3"/>
    <w:rsid w:val="003E79D7"/>
    <w:rsid w:val="00401AC8"/>
    <w:rsid w:val="00404239"/>
    <w:rsid w:val="004441B4"/>
    <w:rsid w:val="004741FC"/>
    <w:rsid w:val="00485FCD"/>
    <w:rsid w:val="004A55E0"/>
    <w:rsid w:val="004B3840"/>
    <w:rsid w:val="004E37FB"/>
    <w:rsid w:val="00506C51"/>
    <w:rsid w:val="00517AC0"/>
    <w:rsid w:val="0053712C"/>
    <w:rsid w:val="005634F6"/>
    <w:rsid w:val="00574873"/>
    <w:rsid w:val="0058275E"/>
    <w:rsid w:val="0059305C"/>
    <w:rsid w:val="00593D04"/>
    <w:rsid w:val="005C53C0"/>
    <w:rsid w:val="00605B41"/>
    <w:rsid w:val="006330DC"/>
    <w:rsid w:val="00646DF9"/>
    <w:rsid w:val="00647A9F"/>
    <w:rsid w:val="006712CE"/>
    <w:rsid w:val="0067690B"/>
    <w:rsid w:val="006829D4"/>
    <w:rsid w:val="0068490C"/>
    <w:rsid w:val="00695003"/>
    <w:rsid w:val="006B3E16"/>
    <w:rsid w:val="006F3A97"/>
    <w:rsid w:val="007308B4"/>
    <w:rsid w:val="00735BF1"/>
    <w:rsid w:val="00741052"/>
    <w:rsid w:val="007519DA"/>
    <w:rsid w:val="007A0B2A"/>
    <w:rsid w:val="007B7278"/>
    <w:rsid w:val="00806F34"/>
    <w:rsid w:val="0081088F"/>
    <w:rsid w:val="00830FA2"/>
    <w:rsid w:val="00844E97"/>
    <w:rsid w:val="00847B19"/>
    <w:rsid w:val="008549D9"/>
    <w:rsid w:val="00886671"/>
    <w:rsid w:val="008A40FB"/>
    <w:rsid w:val="008C1071"/>
    <w:rsid w:val="008C207C"/>
    <w:rsid w:val="00905892"/>
    <w:rsid w:val="009329AC"/>
    <w:rsid w:val="009353AF"/>
    <w:rsid w:val="00940158"/>
    <w:rsid w:val="00946580"/>
    <w:rsid w:val="009528E1"/>
    <w:rsid w:val="00960D13"/>
    <w:rsid w:val="00976C3A"/>
    <w:rsid w:val="009841E6"/>
    <w:rsid w:val="009A76E4"/>
    <w:rsid w:val="009B3E2D"/>
    <w:rsid w:val="009C480C"/>
    <w:rsid w:val="009D35F3"/>
    <w:rsid w:val="009D3A50"/>
    <w:rsid w:val="009E3237"/>
    <w:rsid w:val="009F54C3"/>
    <w:rsid w:val="00A206C8"/>
    <w:rsid w:val="00A22A42"/>
    <w:rsid w:val="00A24E84"/>
    <w:rsid w:val="00A46B30"/>
    <w:rsid w:val="00A71D7F"/>
    <w:rsid w:val="00A90AF3"/>
    <w:rsid w:val="00AA15FF"/>
    <w:rsid w:val="00AA43D5"/>
    <w:rsid w:val="00AC3CE6"/>
    <w:rsid w:val="00AD3C2F"/>
    <w:rsid w:val="00B01662"/>
    <w:rsid w:val="00B12F43"/>
    <w:rsid w:val="00B37509"/>
    <w:rsid w:val="00B43FBD"/>
    <w:rsid w:val="00B7004D"/>
    <w:rsid w:val="00BC12D6"/>
    <w:rsid w:val="00BD51D8"/>
    <w:rsid w:val="00BE79AB"/>
    <w:rsid w:val="00BF2209"/>
    <w:rsid w:val="00C141D4"/>
    <w:rsid w:val="00C41A9D"/>
    <w:rsid w:val="00C46051"/>
    <w:rsid w:val="00C50BDA"/>
    <w:rsid w:val="00C559D6"/>
    <w:rsid w:val="00C73F07"/>
    <w:rsid w:val="00C75657"/>
    <w:rsid w:val="00C770D0"/>
    <w:rsid w:val="00C912F9"/>
    <w:rsid w:val="00C96209"/>
    <w:rsid w:val="00CA2126"/>
    <w:rsid w:val="00CA3B0A"/>
    <w:rsid w:val="00CE4489"/>
    <w:rsid w:val="00CF034B"/>
    <w:rsid w:val="00CF3D55"/>
    <w:rsid w:val="00CF7027"/>
    <w:rsid w:val="00D07480"/>
    <w:rsid w:val="00D2339D"/>
    <w:rsid w:val="00D233AC"/>
    <w:rsid w:val="00D31198"/>
    <w:rsid w:val="00D378F0"/>
    <w:rsid w:val="00D47C78"/>
    <w:rsid w:val="00D704C7"/>
    <w:rsid w:val="00D71457"/>
    <w:rsid w:val="00DA253B"/>
    <w:rsid w:val="00DD523E"/>
    <w:rsid w:val="00E1573A"/>
    <w:rsid w:val="00E22D57"/>
    <w:rsid w:val="00E34472"/>
    <w:rsid w:val="00E859C7"/>
    <w:rsid w:val="00EA5081"/>
    <w:rsid w:val="00EA746F"/>
    <w:rsid w:val="00EA79A1"/>
    <w:rsid w:val="00EB0921"/>
    <w:rsid w:val="00EE2D7E"/>
    <w:rsid w:val="00EE6C3C"/>
    <w:rsid w:val="00EF15FF"/>
    <w:rsid w:val="00F018E6"/>
    <w:rsid w:val="00F01F8D"/>
    <w:rsid w:val="00F11E1D"/>
    <w:rsid w:val="00F12BDD"/>
    <w:rsid w:val="00F15E5E"/>
    <w:rsid w:val="00F50710"/>
    <w:rsid w:val="00F673F0"/>
    <w:rsid w:val="00F948CC"/>
    <w:rsid w:val="00FA2B13"/>
    <w:rsid w:val="00FD205B"/>
    <w:rsid w:val="00FE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93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24E8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24E8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A1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38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7A0B2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A0B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A0B2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A0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A0B2A"/>
    <w:rPr>
      <w:b/>
      <w:bCs/>
    </w:rPr>
  </w:style>
  <w:style w:type="paragraph" w:styleId="BodyText2">
    <w:name w:val="Body Text 2"/>
    <w:basedOn w:val="Normal"/>
    <w:link w:val="BodyText2Char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47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0E47E9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1335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335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203D85"/>
    <w:rPr>
      <w:rFonts w:cs="Times New Roman"/>
    </w:rPr>
  </w:style>
  <w:style w:type="table" w:styleId="TableGrid">
    <w:name w:val="Table Grid"/>
    <w:basedOn w:val="TableNormal"/>
    <w:uiPriority w:val="99"/>
    <w:locked/>
    <w:rsid w:val="0058275E"/>
    <w:pPr>
      <w:spacing w:after="160" w:line="259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Normal"/>
    <w:uiPriority w:val="99"/>
    <w:rsid w:val="00055592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3E07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0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z.ru/ofisnye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stz.ru/promyshlennye.ph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stz.ru/ofisnye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stz.ru/pvlm_p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tz.ru/ulichnye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1537</TotalTime>
  <Pages>11</Pages>
  <Words>3557</Words>
  <Characters>20279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Боровая Надежда Сергеевна</dc:creator>
  <cp:keywords/>
  <dc:description/>
  <cp:lastModifiedBy>user1</cp:lastModifiedBy>
  <cp:revision>53</cp:revision>
  <cp:lastPrinted>2014-10-17T08:56:00Z</cp:lastPrinted>
  <dcterms:created xsi:type="dcterms:W3CDTF">2014-03-13T16:52:00Z</dcterms:created>
  <dcterms:modified xsi:type="dcterms:W3CDTF">2017-10-23T12:34:00Z</dcterms:modified>
</cp:coreProperties>
</file>