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30E" w:rsidRDefault="0052330E" w:rsidP="0052330E">
      <w:pPr>
        <w:rPr>
          <w:spacing w:val="8"/>
          <w:sz w:val="28"/>
          <w:szCs w:val="28"/>
        </w:rPr>
      </w:pPr>
    </w:p>
    <w:p w:rsidR="0052330E" w:rsidRDefault="0052330E" w:rsidP="0052330E">
      <w:pPr>
        <w:rPr>
          <w:b/>
          <w:sz w:val="28"/>
          <w:szCs w:val="28"/>
        </w:rPr>
      </w:pPr>
      <w:r>
        <w:rPr>
          <w:spacing w:val="8"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ИНФОРМАЦИОННЫЙ БЮЛЛЕТЕНЬ</w:t>
      </w:r>
    </w:p>
    <w:p w:rsidR="0052330E" w:rsidRDefault="0052330E" w:rsidP="0052330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52330E" w:rsidRDefault="0052330E" w:rsidP="0052330E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АРДАТОВСКОГО МУНИЦИПАЛЬНОГО  РАЙОНА</w:t>
      </w:r>
    </w:p>
    <w:p w:rsidR="0052330E" w:rsidRDefault="0052330E" w:rsidP="0052330E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РЕСПУБЛИКИ МОРДОВИЯ</w:t>
      </w:r>
    </w:p>
    <w:p w:rsidR="0052330E" w:rsidRDefault="0052330E" w:rsidP="0052330E">
      <w:pPr>
        <w:spacing w:line="240" w:lineRule="exact"/>
        <w:rPr>
          <w:sz w:val="28"/>
          <w:szCs w:val="28"/>
        </w:rPr>
      </w:pPr>
    </w:p>
    <w:p w:rsidR="0052330E" w:rsidRDefault="0052330E" w:rsidP="0052330E">
      <w:pPr>
        <w:jc w:val="center"/>
        <w:rPr>
          <w:b/>
          <w:sz w:val="20"/>
          <w:szCs w:val="28"/>
        </w:rPr>
      </w:pPr>
      <w:r>
        <w:rPr>
          <w:b/>
          <w:szCs w:val="28"/>
        </w:rPr>
        <w:t xml:space="preserve"> </w:t>
      </w:r>
    </w:p>
    <w:p w:rsidR="0052330E" w:rsidRDefault="0052330E" w:rsidP="0052330E">
      <w:pPr>
        <w:rPr>
          <w:sz w:val="28"/>
          <w:szCs w:val="28"/>
        </w:rPr>
      </w:pPr>
      <w:r>
        <w:rPr>
          <w:sz w:val="28"/>
          <w:szCs w:val="28"/>
        </w:rPr>
        <w:t xml:space="preserve">№ 51б                                                                                       6 декабря 2017 года                           </w:t>
      </w:r>
    </w:p>
    <w:p w:rsidR="0052330E" w:rsidRDefault="0052330E" w:rsidP="0052330E">
      <w:pPr>
        <w:jc w:val="center"/>
        <w:rPr>
          <w:sz w:val="28"/>
          <w:szCs w:val="28"/>
        </w:rPr>
      </w:pPr>
    </w:p>
    <w:p w:rsidR="0052330E" w:rsidRDefault="0052330E" w:rsidP="0052330E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52330E" w:rsidRDefault="0052330E" w:rsidP="0052330E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52330E" w:rsidRDefault="0052330E" w:rsidP="005233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2F7CFE" w:rsidRDefault="002F7CFE" w:rsidP="00127DB8">
      <w:pPr>
        <w:ind w:right="-58"/>
      </w:pPr>
    </w:p>
    <w:p w:rsidR="002F7CFE" w:rsidRPr="006D51CC" w:rsidRDefault="002F7CFE" w:rsidP="002F7CFE">
      <w:pP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РЕСПУБЛИКА МОРДОВИЯ</w:t>
      </w:r>
    </w:p>
    <w:p w:rsidR="002F7CFE" w:rsidRPr="006D51CC" w:rsidRDefault="002F7CFE" w:rsidP="002F7CFE">
      <w:pP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АРДАТОВСКИЙ МУНИЦИПАЛЬНЫЙ РАЙОН</w:t>
      </w:r>
    </w:p>
    <w:p w:rsidR="002F7CFE" w:rsidRPr="006D51CC" w:rsidRDefault="002F7CFE" w:rsidP="002F7CFE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АДМИНИСТРАЦИЯ</w:t>
      </w:r>
    </w:p>
    <w:p w:rsidR="002F7CFE" w:rsidRDefault="002F7CFE" w:rsidP="002F7CFE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ТУРГЕНЕВСКОГО ГОРОДСКОГО ПОСЕЛЕНИЯ</w:t>
      </w:r>
    </w:p>
    <w:p w:rsidR="002F7CFE" w:rsidRPr="006D51CC" w:rsidRDefault="002F7CFE" w:rsidP="002F7CFE">
      <w:pPr>
        <w:jc w:val="center"/>
        <w:rPr>
          <w:rFonts w:ascii="Arial" w:hAnsi="Arial" w:cs="Arial"/>
          <w:b/>
          <w:sz w:val="36"/>
          <w:szCs w:val="36"/>
        </w:rPr>
      </w:pPr>
      <w:r w:rsidRPr="009B7BB3">
        <w:rPr>
          <w:rFonts w:ascii="Arial" w:hAnsi="Arial" w:cs="Arial"/>
          <w:b/>
          <w:sz w:val="20"/>
          <w:szCs w:val="20"/>
        </w:rPr>
        <w:t xml:space="preserve">431891,  РМ,  </w:t>
      </w:r>
      <w:proofErr w:type="spellStart"/>
      <w:r w:rsidRPr="009B7BB3">
        <w:rPr>
          <w:rFonts w:ascii="Arial" w:hAnsi="Arial" w:cs="Arial"/>
          <w:b/>
          <w:sz w:val="20"/>
          <w:szCs w:val="20"/>
        </w:rPr>
        <w:t>Ардатовский</w:t>
      </w:r>
      <w:proofErr w:type="spellEnd"/>
      <w:r w:rsidRPr="009B7BB3">
        <w:rPr>
          <w:rFonts w:ascii="Arial" w:hAnsi="Arial" w:cs="Arial"/>
          <w:b/>
          <w:sz w:val="20"/>
          <w:szCs w:val="20"/>
        </w:rPr>
        <w:t xml:space="preserve">  район, р.п. Тургенево,  ул. </w:t>
      </w:r>
      <w:proofErr w:type="gramStart"/>
      <w:r w:rsidRPr="009B7BB3">
        <w:rPr>
          <w:rFonts w:ascii="Arial" w:hAnsi="Arial" w:cs="Arial"/>
          <w:b/>
          <w:sz w:val="20"/>
          <w:szCs w:val="20"/>
        </w:rPr>
        <w:t>Ленинская</w:t>
      </w:r>
      <w:proofErr w:type="gramEnd"/>
      <w:r w:rsidRPr="009B7BB3">
        <w:rPr>
          <w:rFonts w:ascii="Arial" w:hAnsi="Arial" w:cs="Arial"/>
          <w:b/>
          <w:sz w:val="20"/>
          <w:szCs w:val="20"/>
        </w:rPr>
        <w:t xml:space="preserve"> 8</w:t>
      </w:r>
      <w:r>
        <w:rPr>
          <w:rFonts w:ascii="Arial" w:hAnsi="Arial" w:cs="Arial"/>
          <w:b/>
          <w:sz w:val="20"/>
          <w:szCs w:val="20"/>
        </w:rPr>
        <w:t>а</w:t>
      </w:r>
      <w:r w:rsidRPr="009B7BB3">
        <w:rPr>
          <w:rFonts w:ascii="Arial" w:hAnsi="Arial" w:cs="Arial"/>
          <w:b/>
          <w:sz w:val="20"/>
          <w:szCs w:val="20"/>
        </w:rPr>
        <w:t>,  тел. 2-36-25</w:t>
      </w:r>
      <w:r w:rsidRPr="006D51CC">
        <w:rPr>
          <w:rFonts w:ascii="Arial" w:hAnsi="Arial" w:cs="Arial"/>
          <w:b/>
        </w:rPr>
        <w:t>.</w:t>
      </w:r>
    </w:p>
    <w:p w:rsidR="002F7CFE" w:rsidRPr="006D51CC" w:rsidRDefault="002F7CFE" w:rsidP="002F7CFE">
      <w:pPr>
        <w:rPr>
          <w:rFonts w:ascii="Arial" w:hAnsi="Arial" w:cs="Arial"/>
          <w:sz w:val="28"/>
          <w:szCs w:val="36"/>
        </w:rPr>
      </w:pPr>
    </w:p>
    <w:p w:rsidR="002F7CFE" w:rsidRPr="00FF2961" w:rsidRDefault="002F7CFE" w:rsidP="002F7C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36"/>
        </w:rPr>
        <w:t>05</w:t>
      </w:r>
      <w:r w:rsidRPr="006D51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12</w:t>
      </w:r>
      <w:r w:rsidRPr="006D51CC">
        <w:rPr>
          <w:rFonts w:ascii="Arial" w:hAnsi="Arial" w:cs="Arial"/>
          <w:sz w:val="28"/>
          <w:szCs w:val="28"/>
        </w:rPr>
        <w:t>.201</w:t>
      </w:r>
      <w:r>
        <w:rPr>
          <w:rFonts w:ascii="Arial" w:hAnsi="Arial" w:cs="Arial"/>
          <w:sz w:val="28"/>
          <w:szCs w:val="28"/>
        </w:rPr>
        <w:t xml:space="preserve">7 </w:t>
      </w:r>
      <w:r w:rsidRPr="006D51CC">
        <w:rPr>
          <w:rFonts w:ascii="Arial" w:hAnsi="Arial" w:cs="Arial"/>
          <w:sz w:val="28"/>
          <w:szCs w:val="28"/>
        </w:rPr>
        <w:t>г</w:t>
      </w:r>
      <w:r>
        <w:rPr>
          <w:rFonts w:ascii="Arial" w:hAnsi="Arial" w:cs="Arial"/>
          <w:sz w:val="28"/>
          <w:szCs w:val="28"/>
        </w:rPr>
        <w:t>.</w:t>
      </w:r>
      <w:r w:rsidRPr="006D51CC">
        <w:rPr>
          <w:rFonts w:ascii="Arial" w:hAnsi="Arial" w:cs="Arial"/>
          <w:sz w:val="28"/>
          <w:szCs w:val="28"/>
        </w:rPr>
        <w:t xml:space="preserve">                                                                                 №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17</w:t>
      </w:r>
      <w:r w:rsidR="00130EA1">
        <w:rPr>
          <w:rFonts w:ascii="Arial" w:hAnsi="Arial" w:cs="Arial"/>
          <w:sz w:val="28"/>
          <w:szCs w:val="28"/>
        </w:rPr>
        <w:t>4</w:t>
      </w:r>
    </w:p>
    <w:p w:rsidR="002F7CFE" w:rsidRPr="006D51CC" w:rsidRDefault="002F7CFE" w:rsidP="002F7CFE">
      <w:pPr>
        <w:rPr>
          <w:rFonts w:ascii="Arial" w:hAnsi="Arial" w:cs="Arial"/>
          <w:sz w:val="28"/>
          <w:szCs w:val="28"/>
        </w:rPr>
      </w:pPr>
    </w:p>
    <w:p w:rsidR="002F7CFE" w:rsidRPr="006D51CC" w:rsidRDefault="002F7CFE" w:rsidP="002F7CFE">
      <w:pPr>
        <w:rPr>
          <w:rFonts w:ascii="Arial" w:hAnsi="Arial" w:cs="Arial"/>
          <w:sz w:val="32"/>
          <w:szCs w:val="28"/>
        </w:rPr>
      </w:pPr>
    </w:p>
    <w:p w:rsidR="002F7CFE" w:rsidRPr="006D51CC" w:rsidRDefault="002F7CFE" w:rsidP="002F7CFE">
      <w:pPr>
        <w:rPr>
          <w:rFonts w:ascii="Arial" w:hAnsi="Arial" w:cs="Arial"/>
          <w:b/>
          <w:sz w:val="36"/>
          <w:szCs w:val="36"/>
        </w:rPr>
      </w:pPr>
      <w:r w:rsidRPr="006D51CC">
        <w:rPr>
          <w:rFonts w:ascii="Arial" w:hAnsi="Arial" w:cs="Arial"/>
          <w:b/>
          <w:sz w:val="36"/>
          <w:szCs w:val="36"/>
        </w:rPr>
        <w:t xml:space="preserve"> </w:t>
      </w:r>
      <w:r w:rsidR="00127DB8">
        <w:rPr>
          <w:rFonts w:ascii="Arial" w:hAnsi="Arial" w:cs="Arial"/>
          <w:b/>
          <w:sz w:val="36"/>
          <w:szCs w:val="36"/>
        </w:rPr>
        <w:t xml:space="preserve">                             </w:t>
      </w:r>
      <w:r w:rsidRPr="006D51CC">
        <w:rPr>
          <w:rFonts w:ascii="Arial" w:hAnsi="Arial" w:cs="Arial"/>
          <w:b/>
          <w:sz w:val="36"/>
          <w:szCs w:val="36"/>
        </w:rPr>
        <w:t>ПОСТАНОВЛЕНИЕ</w:t>
      </w:r>
    </w:p>
    <w:p w:rsidR="002F7CFE" w:rsidRPr="006D51CC" w:rsidRDefault="002F7CFE" w:rsidP="002F7CFE">
      <w:pPr>
        <w:rPr>
          <w:rFonts w:ascii="Arial" w:hAnsi="Arial" w:cs="Arial"/>
          <w:sz w:val="28"/>
          <w:szCs w:val="28"/>
        </w:rPr>
      </w:pPr>
    </w:p>
    <w:p w:rsidR="002F7CFE" w:rsidRPr="006D51CC" w:rsidRDefault="002F7CFE" w:rsidP="002F7CFE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«Об утверждении Программы комплексного развития </w:t>
      </w:r>
      <w:r w:rsidR="00130EA1">
        <w:rPr>
          <w:rFonts w:ascii="Arial" w:hAnsi="Arial" w:cs="Arial"/>
          <w:sz w:val="28"/>
          <w:szCs w:val="28"/>
        </w:rPr>
        <w:t>транспорт</w:t>
      </w:r>
      <w:r>
        <w:rPr>
          <w:rFonts w:ascii="Arial" w:hAnsi="Arial" w:cs="Arial"/>
          <w:sz w:val="28"/>
          <w:szCs w:val="28"/>
        </w:rPr>
        <w:t xml:space="preserve">ной инфраструктуры Тургеневского городского поселения 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Мордовия на 201</w:t>
      </w:r>
      <w:r w:rsidR="00127DB8">
        <w:rPr>
          <w:rFonts w:ascii="Arial" w:hAnsi="Arial" w:cs="Arial"/>
          <w:sz w:val="28"/>
          <w:szCs w:val="28"/>
        </w:rPr>
        <w:t>8</w:t>
      </w:r>
      <w:r w:rsidRPr="006D51CC">
        <w:rPr>
          <w:rFonts w:ascii="Arial" w:hAnsi="Arial" w:cs="Arial"/>
          <w:sz w:val="28"/>
          <w:szCs w:val="28"/>
        </w:rPr>
        <w:t>- 202</w:t>
      </w:r>
      <w:r>
        <w:rPr>
          <w:rFonts w:ascii="Arial" w:hAnsi="Arial" w:cs="Arial"/>
          <w:sz w:val="28"/>
          <w:szCs w:val="28"/>
        </w:rPr>
        <w:t>7</w:t>
      </w:r>
      <w:r w:rsidRPr="006D51CC">
        <w:rPr>
          <w:rFonts w:ascii="Arial" w:hAnsi="Arial" w:cs="Arial"/>
          <w:sz w:val="28"/>
          <w:szCs w:val="28"/>
        </w:rPr>
        <w:t xml:space="preserve">  годы»</w:t>
      </w:r>
    </w:p>
    <w:p w:rsidR="002F7CFE" w:rsidRPr="006D51CC" w:rsidRDefault="002F7CFE" w:rsidP="002F7CFE">
      <w:pPr>
        <w:rPr>
          <w:rFonts w:ascii="Arial" w:hAnsi="Arial" w:cs="Arial"/>
        </w:rPr>
      </w:pPr>
    </w:p>
    <w:p w:rsidR="002F7CFE" w:rsidRPr="006D51CC" w:rsidRDefault="002F7CFE" w:rsidP="002F7CFE">
      <w:pPr>
        <w:rPr>
          <w:rFonts w:ascii="Arial" w:hAnsi="Arial" w:cs="Arial"/>
        </w:rPr>
      </w:pPr>
    </w:p>
    <w:p w:rsidR="00130EA1" w:rsidRDefault="002F7CFE" w:rsidP="002F7CFE">
      <w:pPr>
        <w:ind w:firstLine="708"/>
        <w:jc w:val="both"/>
        <w:rPr>
          <w:rFonts w:ascii="Arial" w:hAnsi="Arial" w:cs="Arial"/>
          <w:sz w:val="28"/>
          <w:szCs w:val="28"/>
        </w:rPr>
      </w:pPr>
      <w:proofErr w:type="gramStart"/>
      <w:r w:rsidRPr="006D51CC">
        <w:rPr>
          <w:rFonts w:ascii="Arial" w:hAnsi="Arial" w:cs="Arial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 xml:space="preserve"> Российской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 xml:space="preserve"> Федерации 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 xml:space="preserve">от </w:t>
      </w:r>
      <w:r w:rsidR="00130EA1">
        <w:rPr>
          <w:rFonts w:ascii="Arial" w:hAnsi="Arial" w:cs="Arial"/>
          <w:sz w:val="28"/>
          <w:szCs w:val="28"/>
        </w:rPr>
        <w:t xml:space="preserve"> 25   декабря</w:t>
      </w:r>
      <w:r w:rsidRPr="006D51CC">
        <w:rPr>
          <w:rFonts w:ascii="Arial" w:hAnsi="Arial" w:cs="Arial"/>
          <w:sz w:val="28"/>
          <w:szCs w:val="28"/>
        </w:rPr>
        <w:t xml:space="preserve"> 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>201</w:t>
      </w:r>
      <w:r w:rsidR="00130EA1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</w:t>
      </w:r>
      <w:r w:rsidR="00130EA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года</w:t>
      </w:r>
      <w:proofErr w:type="gramEnd"/>
    </w:p>
    <w:p w:rsidR="002F7CFE" w:rsidRPr="006D51CC" w:rsidRDefault="002F7CFE" w:rsidP="00130EA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№ </w:t>
      </w:r>
      <w:r w:rsidR="00130EA1">
        <w:rPr>
          <w:rFonts w:ascii="Arial" w:hAnsi="Arial" w:cs="Arial"/>
          <w:sz w:val="28"/>
          <w:szCs w:val="28"/>
        </w:rPr>
        <w:t>1440</w:t>
      </w:r>
      <w:r w:rsidRPr="006D51CC">
        <w:rPr>
          <w:rFonts w:ascii="Arial" w:hAnsi="Arial" w:cs="Arial"/>
          <w:sz w:val="28"/>
          <w:szCs w:val="28"/>
        </w:rPr>
        <w:t xml:space="preserve"> «Об утверждении требований к программам комплексного развития </w:t>
      </w:r>
      <w:r w:rsidR="00130EA1">
        <w:rPr>
          <w:rFonts w:ascii="Arial" w:hAnsi="Arial" w:cs="Arial"/>
          <w:sz w:val="28"/>
          <w:szCs w:val="28"/>
        </w:rPr>
        <w:t>транспортной</w:t>
      </w:r>
      <w:r w:rsidRPr="006D51CC">
        <w:rPr>
          <w:rFonts w:ascii="Arial" w:hAnsi="Arial" w:cs="Arial"/>
          <w:sz w:val="28"/>
          <w:szCs w:val="28"/>
        </w:rPr>
        <w:t xml:space="preserve"> инфраструктуры поселений, городских округов»,  на основании Устава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Мордовия</w:t>
      </w:r>
      <w:r>
        <w:rPr>
          <w:rFonts w:ascii="Arial" w:hAnsi="Arial" w:cs="Arial"/>
          <w:sz w:val="28"/>
          <w:szCs w:val="28"/>
        </w:rPr>
        <w:t xml:space="preserve"> администрация</w:t>
      </w:r>
      <w:r w:rsidRPr="006D51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r>
        <w:rPr>
          <w:rFonts w:ascii="Arial" w:hAnsi="Arial" w:cs="Arial"/>
          <w:sz w:val="28"/>
          <w:szCs w:val="28"/>
        </w:rPr>
        <w:t>постановила</w:t>
      </w:r>
      <w:r w:rsidRPr="006D51CC">
        <w:rPr>
          <w:rFonts w:ascii="Arial" w:hAnsi="Arial" w:cs="Arial"/>
          <w:sz w:val="28"/>
          <w:szCs w:val="28"/>
        </w:rPr>
        <w:t>:</w:t>
      </w:r>
    </w:p>
    <w:p w:rsidR="002F7CFE" w:rsidRPr="006D51CC" w:rsidRDefault="002F7CFE" w:rsidP="002F7CFE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1. </w:t>
      </w:r>
      <w:r w:rsidRPr="006D51CC">
        <w:rPr>
          <w:rFonts w:ascii="Arial" w:hAnsi="Arial" w:cs="Arial"/>
          <w:spacing w:val="-4"/>
          <w:sz w:val="28"/>
          <w:szCs w:val="28"/>
        </w:rPr>
        <w:t xml:space="preserve">Утвердить </w:t>
      </w:r>
      <w:r w:rsidRPr="006D51CC">
        <w:rPr>
          <w:rFonts w:ascii="Arial" w:hAnsi="Arial" w:cs="Arial"/>
          <w:sz w:val="28"/>
          <w:szCs w:val="28"/>
        </w:rPr>
        <w:t xml:space="preserve">Программу комплексного развития </w:t>
      </w:r>
      <w:r w:rsidR="00130EA1">
        <w:rPr>
          <w:rFonts w:ascii="Arial" w:hAnsi="Arial" w:cs="Arial"/>
          <w:sz w:val="28"/>
          <w:szCs w:val="28"/>
        </w:rPr>
        <w:t>транспортной</w:t>
      </w:r>
      <w:r w:rsidRPr="006D51CC">
        <w:rPr>
          <w:rFonts w:ascii="Arial" w:hAnsi="Arial" w:cs="Arial"/>
          <w:sz w:val="28"/>
          <w:szCs w:val="28"/>
        </w:rPr>
        <w:t xml:space="preserve">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Мордовия  на 201</w:t>
      </w:r>
      <w:r w:rsidR="00127DB8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- 2027</w:t>
      </w:r>
      <w:r w:rsidRPr="006D51CC">
        <w:rPr>
          <w:rFonts w:ascii="Arial" w:hAnsi="Arial" w:cs="Arial"/>
          <w:sz w:val="28"/>
          <w:szCs w:val="28"/>
        </w:rPr>
        <w:t xml:space="preserve"> годы</w:t>
      </w:r>
      <w:r>
        <w:rPr>
          <w:rFonts w:ascii="Arial" w:hAnsi="Arial" w:cs="Arial"/>
          <w:sz w:val="28"/>
          <w:szCs w:val="28"/>
        </w:rPr>
        <w:t>.</w:t>
      </w:r>
    </w:p>
    <w:p w:rsidR="002F7CFE" w:rsidRPr="006D51CC" w:rsidRDefault="002F7CFE" w:rsidP="002F7C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proofErr w:type="gramStart"/>
      <w:r w:rsidRPr="006D51CC">
        <w:rPr>
          <w:rFonts w:ascii="Arial" w:hAnsi="Arial" w:cs="Arial"/>
          <w:sz w:val="28"/>
          <w:szCs w:val="28"/>
        </w:rPr>
        <w:lastRenderedPageBreak/>
        <w:t>Контроль за</w:t>
      </w:r>
      <w:proofErr w:type="gramEnd"/>
      <w:r w:rsidRPr="006D51CC">
        <w:rPr>
          <w:rFonts w:ascii="Arial" w:hAnsi="Arial" w:cs="Arial"/>
          <w:sz w:val="28"/>
          <w:szCs w:val="28"/>
        </w:rPr>
        <w:t xml:space="preserve"> исполнением настоящего решения оставляю за собой.</w:t>
      </w:r>
    </w:p>
    <w:p w:rsidR="002F7CFE" w:rsidRPr="006D51CC" w:rsidRDefault="002F7CFE" w:rsidP="002F7CFE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bCs/>
          <w:sz w:val="28"/>
          <w:szCs w:val="28"/>
        </w:rPr>
        <w:t>Настоящее решение вступает в силу со дня</w:t>
      </w:r>
      <w:r w:rsidRPr="006D51CC">
        <w:rPr>
          <w:rFonts w:ascii="Arial" w:hAnsi="Arial" w:cs="Arial"/>
          <w:sz w:val="28"/>
          <w:szCs w:val="28"/>
        </w:rPr>
        <w:t xml:space="preserve"> его официального опубликования.</w:t>
      </w:r>
    </w:p>
    <w:p w:rsidR="002F7CFE" w:rsidRPr="006D51CC" w:rsidRDefault="002F7CFE" w:rsidP="002F7CFE">
      <w:pPr>
        <w:ind w:firstLine="708"/>
        <w:jc w:val="both"/>
        <w:rPr>
          <w:rFonts w:ascii="Arial" w:hAnsi="Arial" w:cs="Arial"/>
        </w:rPr>
      </w:pPr>
    </w:p>
    <w:p w:rsidR="002F7CFE" w:rsidRDefault="002F7CFE" w:rsidP="002F7CFE">
      <w:pPr>
        <w:ind w:firstLine="708"/>
        <w:jc w:val="both"/>
        <w:rPr>
          <w:rFonts w:ascii="Arial" w:hAnsi="Arial" w:cs="Arial"/>
        </w:rPr>
      </w:pPr>
    </w:p>
    <w:p w:rsidR="00130EA1" w:rsidRPr="006D51CC" w:rsidRDefault="00130EA1" w:rsidP="002F7CFE">
      <w:pPr>
        <w:ind w:firstLine="708"/>
        <w:jc w:val="both"/>
        <w:rPr>
          <w:rFonts w:ascii="Arial" w:hAnsi="Arial" w:cs="Arial"/>
        </w:rPr>
      </w:pPr>
    </w:p>
    <w:p w:rsidR="002F7CFE" w:rsidRDefault="002F7CFE" w:rsidP="002F7CFE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Глава </w:t>
      </w:r>
      <w:r>
        <w:rPr>
          <w:rFonts w:ascii="Arial" w:hAnsi="Arial" w:cs="Arial"/>
          <w:sz w:val="28"/>
          <w:szCs w:val="28"/>
        </w:rPr>
        <w:t>администрации</w:t>
      </w:r>
    </w:p>
    <w:p w:rsidR="002F7CFE" w:rsidRDefault="002F7CFE" w:rsidP="002F7C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Тургеневского городского поселения:                               И.В. Аверьянов</w:t>
      </w:r>
    </w:p>
    <w:p w:rsidR="00127DB8" w:rsidRDefault="00127DB8" w:rsidP="002F7CFE">
      <w:pPr>
        <w:rPr>
          <w:rFonts w:ascii="Arial" w:hAnsi="Arial" w:cs="Arial"/>
          <w:sz w:val="28"/>
          <w:szCs w:val="28"/>
        </w:rPr>
      </w:pPr>
    </w:p>
    <w:p w:rsidR="00127DB8" w:rsidRDefault="00127DB8" w:rsidP="002F7CFE">
      <w:pPr>
        <w:rPr>
          <w:rFonts w:ascii="Arial" w:hAnsi="Arial" w:cs="Arial"/>
          <w:sz w:val="28"/>
          <w:szCs w:val="28"/>
        </w:rPr>
      </w:pPr>
    </w:p>
    <w:p w:rsidR="00127DB8" w:rsidRPr="006D51CC" w:rsidRDefault="00127DB8" w:rsidP="002F7CFE">
      <w:pPr>
        <w:rPr>
          <w:rFonts w:ascii="Arial" w:hAnsi="Arial" w:cs="Arial"/>
          <w:sz w:val="28"/>
          <w:szCs w:val="28"/>
        </w:rPr>
      </w:pPr>
    </w:p>
    <w:p w:rsidR="00127DB8" w:rsidRDefault="00127DB8" w:rsidP="00D713E8">
      <w:pPr>
        <w:ind w:left="180" w:right="567" w:firstLine="954"/>
        <w:jc w:val="right"/>
        <w:rPr>
          <w:sz w:val="28"/>
          <w:szCs w:val="28"/>
        </w:rPr>
      </w:pPr>
      <w:r>
        <w:t xml:space="preserve">                                                                                     </w:t>
      </w:r>
      <w:r>
        <w:rPr>
          <w:sz w:val="20"/>
          <w:szCs w:val="20"/>
        </w:rPr>
        <w:t>Приложение  № 1</w:t>
      </w:r>
    </w:p>
    <w:p w:rsidR="00127DB8" w:rsidRDefault="00127DB8" w:rsidP="00D713E8">
      <w:pPr>
        <w:ind w:right="567"/>
        <w:jc w:val="right"/>
        <w:rPr>
          <w:sz w:val="20"/>
          <w:szCs w:val="20"/>
        </w:rPr>
      </w:pPr>
    </w:p>
    <w:p w:rsidR="00127DB8" w:rsidRDefault="00127DB8" w:rsidP="00D713E8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127DB8" w:rsidRDefault="00127DB8" w:rsidP="00D713E8">
      <w:pPr>
        <w:ind w:right="567"/>
        <w:jc w:val="right"/>
        <w:rPr>
          <w:sz w:val="20"/>
          <w:szCs w:val="20"/>
        </w:rPr>
      </w:pPr>
    </w:p>
    <w:p w:rsidR="00127DB8" w:rsidRDefault="00127DB8" w:rsidP="00D713E8">
      <w:pPr>
        <w:ind w:right="567"/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Тургкеневского</w:t>
      </w:r>
      <w:proofErr w:type="spellEnd"/>
      <w:r>
        <w:rPr>
          <w:sz w:val="20"/>
          <w:szCs w:val="20"/>
        </w:rPr>
        <w:t xml:space="preserve"> городского поселения</w:t>
      </w:r>
    </w:p>
    <w:p w:rsidR="00127DB8" w:rsidRDefault="00127DB8" w:rsidP="00D713E8">
      <w:pPr>
        <w:ind w:right="567"/>
        <w:jc w:val="right"/>
        <w:rPr>
          <w:sz w:val="20"/>
          <w:szCs w:val="20"/>
        </w:rPr>
      </w:pPr>
    </w:p>
    <w:p w:rsidR="00127DB8" w:rsidRDefault="00127DB8" w:rsidP="00D713E8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От  05.12.2017г. №174</w:t>
      </w:r>
    </w:p>
    <w:p w:rsidR="00127DB8" w:rsidRDefault="00127DB8" w:rsidP="00127DB8">
      <w:pPr>
        <w:ind w:right="567"/>
        <w:jc w:val="right"/>
        <w:rPr>
          <w:sz w:val="20"/>
          <w:szCs w:val="20"/>
        </w:rPr>
      </w:pPr>
    </w:p>
    <w:p w:rsidR="00127DB8" w:rsidRDefault="00127DB8" w:rsidP="00127DB8">
      <w:pPr>
        <w:ind w:right="567"/>
        <w:jc w:val="right"/>
        <w:rPr>
          <w:sz w:val="20"/>
          <w:szCs w:val="20"/>
        </w:rPr>
      </w:pPr>
    </w:p>
    <w:p w:rsidR="00127DB8" w:rsidRDefault="00127DB8" w:rsidP="00127DB8">
      <w:pPr>
        <w:ind w:right="567"/>
        <w:jc w:val="right"/>
        <w:rPr>
          <w:sz w:val="20"/>
          <w:szCs w:val="20"/>
        </w:rPr>
      </w:pPr>
    </w:p>
    <w:p w:rsidR="00127DB8" w:rsidRPr="00127DB8" w:rsidRDefault="00127DB8" w:rsidP="00127DB8">
      <w:pPr>
        <w:ind w:right="567"/>
        <w:jc w:val="right"/>
        <w:rPr>
          <w:b/>
          <w:sz w:val="28"/>
          <w:szCs w:val="28"/>
        </w:rPr>
      </w:pPr>
    </w:p>
    <w:p w:rsidR="00127DB8" w:rsidRPr="00127DB8" w:rsidRDefault="00127DB8" w:rsidP="00127DB8">
      <w:pPr>
        <w:ind w:right="567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 xml:space="preserve"> ПАСПОРТ МУНИЦИПАЛЬНОЙ ПРОГРАММЫ «РАЗВИТИЕ  ТРАНСПОРТНОЙ ИНФРАСТРУКТУРЫ  ТУРГЕНЕВСКОГО ГОРОДСКОГО ПОСЕЛЕНИЯ АРДАТОВСКОГО МУНИЦИПАЛЬНОГО РАЙОНА РЕСПУБЛИКИ МОРДОВИЯ</w:t>
      </w:r>
    </w:p>
    <w:p w:rsidR="00127DB8" w:rsidRPr="00127DB8" w:rsidRDefault="00127DB8" w:rsidP="00127DB8">
      <w:pPr>
        <w:ind w:right="567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 xml:space="preserve"> НА 2018-2027 ГОДЫ»</w:t>
      </w:r>
    </w:p>
    <w:p w:rsidR="00127DB8" w:rsidRPr="00127DB8" w:rsidRDefault="00127DB8" w:rsidP="00127DB8">
      <w:pPr>
        <w:ind w:right="567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(ДАЛЕЕ -  МУНИЦИПАЛЬНАЯ ПРОГРАММА)</w:t>
      </w:r>
    </w:p>
    <w:p w:rsidR="00127DB8" w:rsidRPr="00127DB8" w:rsidRDefault="00127DB8" w:rsidP="00127DB8">
      <w:pPr>
        <w:ind w:right="567"/>
        <w:rPr>
          <w:b/>
          <w:sz w:val="28"/>
          <w:szCs w:val="28"/>
        </w:rPr>
      </w:pPr>
    </w:p>
    <w:p w:rsidR="00127DB8" w:rsidRPr="00127DB8" w:rsidRDefault="00127DB8" w:rsidP="00127DB8">
      <w:pPr>
        <w:ind w:right="567"/>
        <w:rPr>
          <w:b/>
          <w:sz w:val="28"/>
          <w:szCs w:val="28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760"/>
      </w:tblGrid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 xml:space="preserve">«Развитие транспортной инфраструктуры Тургеневского городского поселения  </w:t>
            </w:r>
            <w:proofErr w:type="spellStart"/>
            <w:r w:rsidRPr="00127DB8">
              <w:rPr>
                <w:sz w:val="28"/>
                <w:szCs w:val="28"/>
              </w:rPr>
              <w:t>Ардатовского</w:t>
            </w:r>
            <w:proofErr w:type="spellEnd"/>
            <w:r w:rsidRPr="00127DB8">
              <w:rPr>
                <w:sz w:val="28"/>
                <w:szCs w:val="28"/>
              </w:rPr>
              <w:t xml:space="preserve"> муниципального района Республики Мордовия на 2018 – 2027 годы»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Администрация Тургеневского городского поселения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Строительные организации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Сохранение и развитие автомобильных дорог общего пользования местного значения, находящихся в границах Тургеневского городского поселения, обеспечивающих социально-экономические потребности населения Тургеневского городского поселения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 xml:space="preserve">1.Обеспечение сохранности автомобильных дорог общего </w:t>
            </w:r>
            <w:r w:rsidRPr="00127DB8">
              <w:rPr>
                <w:sz w:val="28"/>
                <w:szCs w:val="28"/>
              </w:rPr>
              <w:lastRenderedPageBreak/>
              <w:t>пользования местного значения, находящихся в границах Тургеневского городского поселения, путем выполнения эксплуатационных и ремонтных мероприятий.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2.Поддержание автомобильных дорог общего пользования местного значения и искусственных сооружений на них на уровне, соответствующим категории дороги, путем содержания дорог и сооружений на них.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3.Расширение улично-дорожной сети Тургеневского городского поселения с улучшенным покрытием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 xml:space="preserve">4.Повышение уровня доступности транспортных услуг и </w:t>
            </w:r>
            <w:proofErr w:type="gramStart"/>
            <w:r w:rsidRPr="00127DB8">
              <w:rPr>
                <w:sz w:val="28"/>
                <w:szCs w:val="28"/>
              </w:rPr>
              <w:t>сети</w:t>
            </w:r>
            <w:proofErr w:type="gramEnd"/>
            <w:r w:rsidRPr="00127DB8">
              <w:rPr>
                <w:sz w:val="28"/>
                <w:szCs w:val="28"/>
              </w:rPr>
              <w:t xml:space="preserve"> автомобильных дорог местного значения для населения и хозяйствующих субъектов.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2018-2027 годы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Целевые показатели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1. Улучшение транспортной инфраструктуры на территории Тургеневского городского поселения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2.  Приведение дорог в нормативное состояние на территории Тургеневского городского поселения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1.  Содержание и ремонт автомобильных дорог общего пользования, местного значения находящихся в границах Тургеневского городского поселения.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2.  Реконструкция, капитальный и технический ремонт автомобильных дорог общего пользования, местного значения находящихся в границах Тургеневского городского поселения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3.  Расширение улично-дорожной сети Тургеневского городского поселения с улучшенным покрытием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4.  Совершенствование системы управления дорожным хозяйством Тургеневского городского поселения</w:t>
            </w:r>
          </w:p>
        </w:tc>
      </w:tr>
      <w:tr w:rsidR="00127DB8" w:rsidRPr="00127DB8" w:rsidTr="00127DB8">
        <w:trPr>
          <w:trHeight w:val="34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 xml:space="preserve">Финансирование  программы предусматривается за счет средств </w:t>
            </w:r>
            <w:r w:rsidRPr="00127DB8">
              <w:rPr>
                <w:sz w:val="28"/>
                <w:szCs w:val="28"/>
              </w:rPr>
              <w:lastRenderedPageBreak/>
              <w:t>местного бюджета, за счет доходов от акцизов на автомобильный и прямогонный бензин, дизельное топливо, моторные масла, производимые на территории  Российской Федерации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Общий объем финансирования, всего –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8369,3</w:t>
            </w:r>
            <w:r w:rsidRPr="00127DB8">
              <w:rPr>
                <w:sz w:val="28"/>
                <w:szCs w:val="28"/>
              </w:rPr>
              <w:t xml:space="preserve"> тыс</w:t>
            </w:r>
            <w:proofErr w:type="gramStart"/>
            <w:r w:rsidRPr="00127DB8">
              <w:rPr>
                <w:sz w:val="28"/>
                <w:szCs w:val="28"/>
              </w:rPr>
              <w:t>.р</w:t>
            </w:r>
            <w:proofErr w:type="gramEnd"/>
            <w:r w:rsidRPr="00127DB8">
              <w:rPr>
                <w:sz w:val="28"/>
                <w:szCs w:val="28"/>
              </w:rPr>
              <w:t>ублей</w:t>
            </w:r>
            <w:r>
              <w:rPr>
                <w:sz w:val="28"/>
                <w:szCs w:val="28"/>
              </w:rPr>
              <w:t xml:space="preserve"> .</w:t>
            </w:r>
          </w:p>
        </w:tc>
      </w:tr>
      <w:tr w:rsidR="00127DB8" w:rsidRPr="00127DB8" w:rsidTr="00127DB8">
        <w:trPr>
          <w:trHeight w:val="43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Протяженность отремонтированных автомобильных дорог общего пользования, находящихся в границах Тургеневского гор</w:t>
            </w:r>
            <w:r>
              <w:rPr>
                <w:sz w:val="28"/>
                <w:szCs w:val="28"/>
              </w:rPr>
              <w:t>одского поселения, составит  8,4</w:t>
            </w:r>
            <w:r w:rsidRPr="00127DB8">
              <w:rPr>
                <w:sz w:val="28"/>
                <w:szCs w:val="28"/>
              </w:rPr>
              <w:t xml:space="preserve"> км.</w:t>
            </w:r>
          </w:p>
        </w:tc>
      </w:tr>
    </w:tbl>
    <w:p w:rsidR="00127DB8" w:rsidRPr="00127DB8" w:rsidRDefault="00127DB8" w:rsidP="00127DB8">
      <w:pPr>
        <w:ind w:right="567"/>
        <w:jc w:val="center"/>
        <w:rPr>
          <w:sz w:val="28"/>
          <w:szCs w:val="28"/>
        </w:rPr>
      </w:pPr>
    </w:p>
    <w:p w:rsidR="00127DB8" w:rsidRPr="00127DB8" w:rsidRDefault="00127DB8" w:rsidP="00127DB8">
      <w:pPr>
        <w:ind w:right="567"/>
        <w:jc w:val="right"/>
        <w:rPr>
          <w:sz w:val="28"/>
          <w:szCs w:val="28"/>
        </w:rPr>
      </w:pPr>
    </w:p>
    <w:p w:rsidR="00127DB8" w:rsidRPr="00127DB8" w:rsidRDefault="00127DB8" w:rsidP="00127DB8">
      <w:pPr>
        <w:ind w:right="567"/>
        <w:jc w:val="right"/>
        <w:rPr>
          <w:sz w:val="28"/>
          <w:szCs w:val="28"/>
        </w:rPr>
      </w:pPr>
    </w:p>
    <w:p w:rsidR="00127DB8" w:rsidRPr="00127DB8" w:rsidRDefault="00127DB8" w:rsidP="00127DB8">
      <w:pPr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1.ХАРАКТЕРИСТИКА ТЕКУЩЕГО СОСТОЯНИЯ СФЕРЫ РЕАЛИЗАЦИИ ГОСУДАРСТВЕННОЙ ПРОГРАММЫ</w:t>
      </w:r>
    </w:p>
    <w:p w:rsidR="00127DB8" w:rsidRPr="00127DB8" w:rsidRDefault="00127DB8" w:rsidP="00127DB8">
      <w:pPr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jc w:val="both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1.1.Влияние развития сети автомобильных дорог на экономику Тургеневского городского поселения</w:t>
      </w:r>
    </w:p>
    <w:p w:rsidR="00127DB8" w:rsidRPr="00127DB8" w:rsidRDefault="00127DB8" w:rsidP="00127DB8">
      <w:pPr>
        <w:jc w:val="both"/>
        <w:rPr>
          <w:b/>
          <w:sz w:val="28"/>
          <w:szCs w:val="28"/>
        </w:rPr>
      </w:pPr>
    </w:p>
    <w:p w:rsidR="00127DB8" w:rsidRPr="00127DB8" w:rsidRDefault="00127DB8" w:rsidP="00127DB8">
      <w:pPr>
        <w:jc w:val="both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тоже время дорожное хозяйство как один из элементов </w:t>
      </w:r>
      <w:proofErr w:type="spellStart"/>
      <w:r w:rsidRPr="00127DB8">
        <w:rPr>
          <w:sz w:val="28"/>
          <w:szCs w:val="28"/>
        </w:rPr>
        <w:t>ифраструктуры</w:t>
      </w:r>
      <w:proofErr w:type="spellEnd"/>
      <w:r w:rsidRPr="00127DB8">
        <w:rPr>
          <w:sz w:val="28"/>
          <w:szCs w:val="28"/>
        </w:rPr>
        <w:t xml:space="preserve"> экономики оказывает влияние на ее развитие.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Автомобильный транспорт как один из самых распространенных, мобильных видов транспорта требует наличие развитой сети автомобильных дорог с комплексом различных инженерных сооружений на них. Автомобильные дороги, являясь сложными инженерно-техническими сооружениями, имеют ряд особенностей, а именно: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Автомобильные дороги представляют собой </w:t>
      </w:r>
      <w:proofErr w:type="spellStart"/>
      <w:r w:rsidRPr="00127DB8">
        <w:rPr>
          <w:sz w:val="28"/>
          <w:szCs w:val="28"/>
        </w:rPr>
        <w:t>материалоемкие</w:t>
      </w:r>
      <w:proofErr w:type="spellEnd"/>
      <w:r w:rsidRPr="00127DB8">
        <w:rPr>
          <w:sz w:val="28"/>
          <w:szCs w:val="28"/>
        </w:rPr>
        <w:t>, трудоемкие линейные сооружения, содержание которых требует больших финансовых затрат;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помимо высокой первоначальной стоимости строительства реконструкция, капитальный ремонт, ремонт и содержание автомобильных дорог также требует больших затрат.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Как и любой товар</w:t>
      </w:r>
      <w:proofErr w:type="gramStart"/>
      <w:r w:rsidRPr="00127DB8">
        <w:rPr>
          <w:sz w:val="28"/>
          <w:szCs w:val="28"/>
        </w:rPr>
        <w:t xml:space="preserve"> ,</w:t>
      </w:r>
      <w:proofErr w:type="gramEnd"/>
      <w:r w:rsidRPr="00127DB8">
        <w:rPr>
          <w:sz w:val="28"/>
          <w:szCs w:val="28"/>
        </w:rPr>
        <w:t xml:space="preserve"> автомобильная дорога обладает определенными потребительскими свойствами, а именно: удобство и комфортность передвижения; скорость движения; пропускная способность; безопасность движения; экономичность движения; долговечность; стоимость содержания; экологическая безопасность.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Одним из направлений деятельности государства по финансированию дорожного хозяйства является  максимальное удовлетворение потребности населения и экономики страны в автомобильных дорогах с высокими потребительскими свойствами при минимальных и ограниченных финансовых ресурсах.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Оценка влияния дорожного хозяйства на экономику включает целый ряд более сложных  Проблем, чем оценка экономических затрат. Это определяется рядом причин</w:t>
      </w:r>
      <w:proofErr w:type="gramStart"/>
      <w:r w:rsidRPr="00127DB8">
        <w:rPr>
          <w:sz w:val="28"/>
          <w:szCs w:val="28"/>
        </w:rPr>
        <w:t xml:space="preserve"> .</w:t>
      </w:r>
      <w:proofErr w:type="gramEnd"/>
      <w:r w:rsidRPr="00127DB8">
        <w:rPr>
          <w:sz w:val="28"/>
          <w:szCs w:val="28"/>
        </w:rPr>
        <w:t>Во первых, ряд положительных результатов ,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движения, не может быть выражен в денежном эквиваленте. Во вторых</w:t>
      </w:r>
      <w:proofErr w:type="gramStart"/>
      <w:r w:rsidRPr="00127DB8">
        <w:rPr>
          <w:sz w:val="28"/>
          <w:szCs w:val="28"/>
        </w:rPr>
        <w:t xml:space="preserve"> ,</w:t>
      </w:r>
      <w:proofErr w:type="gramEnd"/>
      <w:r w:rsidRPr="00127DB8">
        <w:rPr>
          <w:sz w:val="28"/>
          <w:szCs w:val="28"/>
        </w:rPr>
        <w:t xml:space="preserve"> результат в форме снижения транспортных затрат, который касается большего количества граждан, трудно спрогнозировать. </w:t>
      </w:r>
      <w:proofErr w:type="gramStart"/>
      <w:r w:rsidRPr="00127DB8">
        <w:rPr>
          <w:sz w:val="28"/>
          <w:szCs w:val="28"/>
        </w:rPr>
        <w:t>В третьих</w:t>
      </w:r>
      <w:proofErr w:type="gramEnd"/>
      <w:r w:rsidRPr="00127DB8">
        <w:rPr>
          <w:sz w:val="28"/>
          <w:szCs w:val="28"/>
        </w:rPr>
        <w:t>, некоторые положительные результаты, связанные с совершенствованием сети автомобильных дорог, могут быть достигнуты в различных сферах экономики. Поэтому оценивать их в количественных показателях представляется не всегда возможным.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Показателями  улучшения состояния дорожной сети являются: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Снижение текущих издержек, в первую очередь для пользователей автомобильных дорог;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Стимулирование общего экономического развития прилегающих территорий;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Экономия времени как для перевозки пассажиров, так и для прохождения грузов, находящихся в пути;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Снижение числа </w:t>
      </w:r>
      <w:proofErr w:type="gramStart"/>
      <w:r w:rsidRPr="00127DB8">
        <w:rPr>
          <w:sz w:val="28"/>
          <w:szCs w:val="28"/>
        </w:rPr>
        <w:t>дорожно-транспортных</w:t>
      </w:r>
      <w:proofErr w:type="gramEnd"/>
      <w:r w:rsidRPr="00127DB8">
        <w:rPr>
          <w:sz w:val="28"/>
          <w:szCs w:val="28"/>
        </w:rPr>
        <w:t xml:space="preserve"> </w:t>
      </w:r>
      <w:proofErr w:type="spellStart"/>
      <w:r w:rsidRPr="00127DB8">
        <w:rPr>
          <w:sz w:val="28"/>
          <w:szCs w:val="28"/>
        </w:rPr>
        <w:t>проишествий</w:t>
      </w:r>
      <w:proofErr w:type="spellEnd"/>
      <w:r w:rsidRPr="00127DB8">
        <w:rPr>
          <w:sz w:val="28"/>
          <w:szCs w:val="28"/>
        </w:rPr>
        <w:t xml:space="preserve"> и нанесенного материального ущерба;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Повышение комфорта и удобства поездок.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Социальная значимость роли автомобильных дорог может быть оценена по следующим показателям: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Экономия свободного времени, увеличение занятости и снижение миграции населения и т.д</w:t>
      </w:r>
      <w:proofErr w:type="gramStart"/>
      <w:r w:rsidRPr="00127DB8">
        <w:rPr>
          <w:sz w:val="28"/>
          <w:szCs w:val="28"/>
        </w:rPr>
        <w:t>..</w:t>
      </w:r>
      <w:proofErr w:type="gramEnd"/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В целом улучшение дорожных условий приводит </w:t>
      </w:r>
      <w:proofErr w:type="gramStart"/>
      <w:r w:rsidRPr="00127DB8">
        <w:rPr>
          <w:sz w:val="28"/>
          <w:szCs w:val="28"/>
        </w:rPr>
        <w:t>к</w:t>
      </w:r>
      <w:proofErr w:type="gramEnd"/>
      <w:r w:rsidRPr="00127DB8">
        <w:rPr>
          <w:sz w:val="28"/>
          <w:szCs w:val="28"/>
        </w:rPr>
        <w:t>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lastRenderedPageBreak/>
        <w:t>Сокращению времени перевозки грузов и пассажиров (за счет увеличения скорости движения);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Снижению стоимости перевозок (за счет расхода горюче-смазочных материалов (далее ГСМ), снижение износа транспортных средств из-за неудовлетворенного качества дорог, повышения производительности труда);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Повышению транспортной доступности;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Снижению последствий стихийных бедствий;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Сокращению числа </w:t>
      </w:r>
      <w:proofErr w:type="gramStart"/>
      <w:r w:rsidRPr="00127DB8">
        <w:rPr>
          <w:sz w:val="28"/>
          <w:szCs w:val="28"/>
        </w:rPr>
        <w:t>дорожно-транспортных</w:t>
      </w:r>
      <w:proofErr w:type="gramEnd"/>
      <w:r w:rsidRPr="00127DB8">
        <w:rPr>
          <w:sz w:val="28"/>
          <w:szCs w:val="28"/>
        </w:rPr>
        <w:t xml:space="preserve"> </w:t>
      </w:r>
      <w:proofErr w:type="spellStart"/>
      <w:r w:rsidRPr="00127DB8">
        <w:rPr>
          <w:sz w:val="28"/>
          <w:szCs w:val="28"/>
        </w:rPr>
        <w:t>проишествий</w:t>
      </w:r>
      <w:proofErr w:type="spellEnd"/>
      <w:r w:rsidRPr="00127DB8">
        <w:rPr>
          <w:sz w:val="28"/>
          <w:szCs w:val="28"/>
        </w:rPr>
        <w:t>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Улучшению экологической ситуации (за счет роста скорости движения, уменьшения расхода ГСМ).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Таким образом</w:t>
      </w:r>
      <w:proofErr w:type="gramStart"/>
      <w:r w:rsidRPr="00127DB8">
        <w:rPr>
          <w:sz w:val="28"/>
          <w:szCs w:val="28"/>
        </w:rPr>
        <w:t xml:space="preserve"> ,</w:t>
      </w:r>
      <w:proofErr w:type="gramEnd"/>
      <w:r w:rsidRPr="00127DB8">
        <w:rPr>
          <w:sz w:val="28"/>
          <w:szCs w:val="28"/>
        </w:rPr>
        <w:t>дорожные условия оказывают влияние на все важные показатели экономического  развития страны. Во многих странах мира выход из кризисных экономических ситуаций начинается с развития дорожного строительства. Это объясняется также и тем, что около 35-40% средств, направляемых на дорожное хозяйство, возвращаются в бюджеты всех уровней в форме соответствующих налоговых платежей организаций дорожного хозяйства.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1.2. Проблемы развития автомобильных дорог общего пользования местного значения в Тургеневском городском поселении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В настоящее время протяженность, </w:t>
      </w:r>
      <w:proofErr w:type="spellStart"/>
      <w:r w:rsidRPr="00127DB8">
        <w:rPr>
          <w:sz w:val="28"/>
          <w:szCs w:val="28"/>
        </w:rPr>
        <w:t>внутрипоселенческих</w:t>
      </w:r>
      <w:proofErr w:type="spellEnd"/>
      <w:r w:rsidRPr="00127DB8">
        <w:rPr>
          <w:sz w:val="28"/>
          <w:szCs w:val="28"/>
        </w:rPr>
        <w:t xml:space="preserve"> автомобильных дорог Тургеневского городского поселения  составляет </w:t>
      </w:r>
      <w:smartTag w:uri="urn:schemas-microsoft-com:office:smarttags" w:element="metricconverter">
        <w:smartTagPr>
          <w:attr w:name="ProductID" w:val="32,5 км"/>
        </w:smartTagPr>
        <w:r w:rsidRPr="00127DB8">
          <w:rPr>
            <w:sz w:val="28"/>
            <w:szCs w:val="28"/>
          </w:rPr>
          <w:t>32,5 км</w:t>
        </w:r>
      </w:smartTag>
      <w:r w:rsidRPr="00127DB8">
        <w:rPr>
          <w:sz w:val="28"/>
          <w:szCs w:val="28"/>
        </w:rPr>
        <w:t>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Содержание автомобильной дорог</w:t>
      </w:r>
      <w:proofErr w:type="gramStart"/>
      <w:r w:rsidRPr="00127DB8">
        <w:rPr>
          <w:sz w:val="28"/>
          <w:szCs w:val="28"/>
        </w:rPr>
        <w:t>и-</w:t>
      </w:r>
      <w:proofErr w:type="gramEnd"/>
      <w:r w:rsidRPr="00127DB8">
        <w:rPr>
          <w:sz w:val="28"/>
          <w:szCs w:val="28"/>
        </w:rPr>
        <w:t xml:space="preserve">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Ремонт автомобильной дороги –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Капитальный ремонт автомобильной дорог</w:t>
      </w:r>
      <w:proofErr w:type="gramStart"/>
      <w:r w:rsidRPr="00127DB8">
        <w:rPr>
          <w:sz w:val="28"/>
          <w:szCs w:val="28"/>
        </w:rPr>
        <w:t>и-</w:t>
      </w:r>
      <w:proofErr w:type="gramEnd"/>
      <w:r w:rsidRPr="00127DB8">
        <w:rPr>
          <w:sz w:val="28"/>
          <w:szCs w:val="28"/>
        </w:rPr>
        <w:t xml:space="preserve">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дороги, не изменяются границы полосы отвода автомобильной дороги;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Реконструкция автомобильной дороги – комплекс работ, при выполнении которых осуществляются изменение параметров автомобильной дороги, ее участков, ведущие к изменению класса и (или</w:t>
      </w:r>
      <w:proofErr w:type="gramStart"/>
      <w:r w:rsidRPr="00127DB8">
        <w:rPr>
          <w:sz w:val="28"/>
          <w:szCs w:val="28"/>
        </w:rPr>
        <w:t>)к</w:t>
      </w:r>
      <w:proofErr w:type="gramEnd"/>
      <w:r w:rsidRPr="00127DB8">
        <w:rPr>
          <w:sz w:val="28"/>
          <w:szCs w:val="28"/>
        </w:rPr>
        <w:t>атегории автомобильной дороги либо влекущие за собой изменение  границы полосы отвода автомобильной дороги.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Состояние сети дорог определяется своевременностью, полнотой и качеством выполнения работ по содержанию, ремонту, капитальному ремонту и реконструкции дорог зависит напрямую от объемов финансирования и стратегии распределения финансовых ресурсов в условиях их ограниченных объемов.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proofErr w:type="spellStart"/>
      <w:r w:rsidRPr="00127DB8">
        <w:rPr>
          <w:sz w:val="28"/>
          <w:szCs w:val="28"/>
        </w:rPr>
        <w:t>Недофининсирование</w:t>
      </w:r>
      <w:proofErr w:type="spellEnd"/>
      <w:r w:rsidRPr="00127DB8">
        <w:rPr>
          <w:sz w:val="28"/>
          <w:szCs w:val="28"/>
        </w:rPr>
        <w:t xml:space="preserve"> дорожной отрасли в условиях постоянного роста интенсивного движения, изменение состава движения в сторону увеличения грузоподъемности транспортных сре</w:t>
      </w:r>
      <w:proofErr w:type="gramStart"/>
      <w:r w:rsidRPr="00127DB8">
        <w:rPr>
          <w:sz w:val="28"/>
          <w:szCs w:val="28"/>
        </w:rPr>
        <w:t>дств пр</w:t>
      </w:r>
      <w:proofErr w:type="gramEnd"/>
      <w:r w:rsidRPr="00127DB8">
        <w:rPr>
          <w:sz w:val="28"/>
          <w:szCs w:val="28"/>
        </w:rPr>
        <w:t>иводит к несоблюдению межремонтных сроков, накоплению количества не отремонтированных участков, увеличению количества 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Для улучшения показателей по Тургеневскому городскому поселению необходимо увеличение средств, выделяемых на приведение в нормативное состояние дорог.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В связи с отсутствием денежных средств в местном бюджете увеличение выделения средств  на  содержание автомобильных дорог общего пользования местного значения будет происходить поэтапно (увеличение 10-15% ежегодно).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Опережение темпов роста интенсивности движения на автомобильных дорогах по сравнению с увеличением протяженности и пропускной способности, автомобильных дорог приводит к  росту уровня аварийности на автомобильных дорогах сельского поселения.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Для обеспечения прогнозируемых объемов автомобильных перевозок требуется  приведение их в соответствие с </w:t>
      </w:r>
      <w:proofErr w:type="gramStart"/>
      <w:r w:rsidRPr="00127DB8">
        <w:rPr>
          <w:sz w:val="28"/>
          <w:szCs w:val="28"/>
        </w:rPr>
        <w:t>нормативными</w:t>
      </w:r>
      <w:proofErr w:type="gramEnd"/>
      <w:r w:rsidRPr="00127DB8">
        <w:rPr>
          <w:sz w:val="28"/>
          <w:szCs w:val="28"/>
        </w:rPr>
        <w:t xml:space="preserve"> требования по транспортно-эксплуатационному  состоянию.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lastRenderedPageBreak/>
        <w:t xml:space="preserve">По состоянию на 1 января 2017 года автомобильные дороги общего пользования местного значения полселения из общей протяженности </w:t>
      </w:r>
      <w:smartTag w:uri="urn:schemas-microsoft-com:office:smarttags" w:element="metricconverter">
        <w:smartTagPr>
          <w:attr w:name="ProductID" w:val="32,5 км"/>
        </w:smartTagPr>
        <w:r w:rsidRPr="00127DB8">
          <w:rPr>
            <w:sz w:val="28"/>
            <w:szCs w:val="28"/>
          </w:rPr>
          <w:t>32,5 км</w:t>
        </w:r>
      </w:smartTag>
      <w:proofErr w:type="gramStart"/>
      <w:r w:rsidRPr="00127DB8">
        <w:rPr>
          <w:sz w:val="28"/>
          <w:szCs w:val="28"/>
        </w:rPr>
        <w:t xml:space="preserve">., </w:t>
      </w:r>
      <w:proofErr w:type="gramEnd"/>
      <w:smartTag w:uri="urn:schemas-microsoft-com:office:smarttags" w:element="metricconverter">
        <w:smartTagPr>
          <w:attr w:name="ProductID" w:val="18,6 км"/>
        </w:smartTagPr>
        <w:r w:rsidRPr="00127DB8">
          <w:rPr>
            <w:sz w:val="28"/>
            <w:szCs w:val="28"/>
          </w:rPr>
          <w:t>18,6 км</w:t>
        </w:r>
      </w:smartTag>
      <w:r>
        <w:rPr>
          <w:sz w:val="28"/>
          <w:szCs w:val="28"/>
        </w:rPr>
        <w:t xml:space="preserve"> </w:t>
      </w:r>
      <w:r w:rsidRPr="00127DB8">
        <w:rPr>
          <w:sz w:val="28"/>
          <w:szCs w:val="28"/>
        </w:rPr>
        <w:t xml:space="preserve"> находятся в неудовлетворительном состоянии, требуется их ремонт.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Себестоимость грузоперевозок, осуществляемых по автомобильным дорогам, имеющих транспортно-эксплуатационные показатели, не соответствующие нормативным требованиям, повышается, а безопасность движения ухудшается.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Учитывая </w:t>
      </w:r>
      <w:proofErr w:type="gramStart"/>
      <w:r w:rsidRPr="00127DB8">
        <w:rPr>
          <w:sz w:val="28"/>
          <w:szCs w:val="28"/>
        </w:rPr>
        <w:t>вышеизложенное</w:t>
      </w:r>
      <w:proofErr w:type="gramEnd"/>
      <w:r w:rsidRPr="00127DB8">
        <w:rPr>
          <w:sz w:val="28"/>
          <w:szCs w:val="28"/>
        </w:rPr>
        <w:t>, в условиях ограниченных финансовых средств стоит задача их оптимального использования  с целью максимально возможного снижения количества проблемных участков автомобильных дорог.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Применение программно-целевого метода в развитии автомобильных дорог общего пользования в Тургеневском городском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комплекса программных мероприятий сопряжена со следующими рисками: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Риск превышения фактического уровня инфляции по сравнению с </w:t>
      </w:r>
      <w:proofErr w:type="gramStart"/>
      <w:r w:rsidRPr="00127DB8">
        <w:rPr>
          <w:sz w:val="28"/>
          <w:szCs w:val="28"/>
        </w:rPr>
        <w:t>прогнозируемым</w:t>
      </w:r>
      <w:proofErr w:type="gramEnd"/>
      <w:r w:rsidRPr="00127DB8">
        <w:rPr>
          <w:sz w:val="28"/>
          <w:szCs w:val="28"/>
        </w:rPr>
        <w:t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 и содержания, автомобильных дорог поселения;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Риск задержки завершения перехода на финансирование работ по содержанию, ремонту  и капитальному ремонту автомобильных дорог в соответствие с нормативами денежных затрат, что не позволит в период реализации  Программы существенно сократить накопленное отставание в выполнении ремонтных работ автомобильных дорог поселения и достичь запланированных в Программе величин показателей</w:t>
      </w:r>
      <w:proofErr w:type="gramStart"/>
      <w:r w:rsidRPr="00127DB8">
        <w:rPr>
          <w:sz w:val="28"/>
          <w:szCs w:val="28"/>
        </w:rPr>
        <w:t xml:space="preserve"> .</w:t>
      </w:r>
      <w:proofErr w:type="gramEnd"/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2.Цель и задача государственной программы, целевые показатели государственной программы, сроки реализации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lastRenderedPageBreak/>
        <w:t>Целью муниципальной программы является обеспечение бесперебойного и безопасного функционирования дорожного хозяйства.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значения, в границах Тургеневского городского поселения.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Решение задачи муниципальной программы будет обеспечено путем достижения следующих целевых показателей: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Доля протяженности автомобильных дорог общего пользования местного значения, находящихся в границах Тургеневского городского поселения</w:t>
      </w:r>
      <w:proofErr w:type="gramStart"/>
      <w:r w:rsidRPr="00127DB8">
        <w:rPr>
          <w:sz w:val="28"/>
          <w:szCs w:val="28"/>
        </w:rPr>
        <w:t xml:space="preserve"> ,</w:t>
      </w:r>
      <w:proofErr w:type="gramEnd"/>
      <w:r w:rsidRPr="00127DB8">
        <w:rPr>
          <w:sz w:val="28"/>
          <w:szCs w:val="28"/>
        </w:rPr>
        <w:t xml:space="preserve"> не отвечающих нормативным требованиям к транспортно-эксплуатационным показателям, снизится до 35 %;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Снижение количества дорожно-транспортных происшествий на автомобильных дорогах общего пользования местного значения, находящихся в границах Тургеневского городского поселения.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Важнейшими факторами для достижения целевых показателей муниципальной программы являются: увеличение доходов дорожного фонда Тургеневского городского поселения за счет принятия мер по введению новых ставок акцизов на автомобильный бензин и дизельное топливо, привлечение средств федерального бюджета.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Сроки реализации цели и задачи муниципальной программы соответствуют общему сроку реализации муниципальной программы  - 2017 - 2027 годы. Реализация муниципальной программы планируется в один этап.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3.Обоснование создания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Ответственным исполнителем программы является администрация Тургеневского городского поселения. Объем финансирования мероприятий программы на  2018-2027 годы  составляет    8369,3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 из местного бюджета.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Программа включает мероприятия по реконструкции, капитальному ремонту, ремонту и содержанию автомобильных дорог, общего пользования местного значения, находящихся  в границах  Тургеневского городского поселения.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Реализация мероприятий программы направлена на увеличение протяженности автомобильных дорог общего пользования местного значения,  повышению безопасности дорожного движения, обеспечение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транспортной доступности для населения.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Основными результатами реализации мероприятий программы является снижение доли  протяженности автомобильных дорог общего пользования местного значения, находящихся в границах Тургеневского городского поселения, не отвечающих нормативным требованиям к транспортно-эксплуатационным показателям, снижение количества дорожно-транспортных происшествий  на автомобильных дорогах.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Перечень основных мероприятий муниципальной программы приведен в таблице 1 к муниципальной программе (прилагается)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4.Анализ рисков реализации муниципальной программы и описание мер управления рисками реализации муниципальной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Муниципальная программа представляет собой систему мероприятий, взаимоувязанных по задаче, срокам осуществления и ресурсам, обеспечивающих в рамках  реализации ключевых муниципальных функций достижение приоритетов и целей муниципальной политики в сфере развития дорожного хозяйства  Тургеневского городского поселения.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муниципальной программы сопряжена с рядом макроэкономических, социальных, финансовых и иных рисков, которые могут привести к несвоевременному или неполному решению задач муниципальной программы, нерациональному использованию ресурсов, другим негативным последствиям.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 таким рискам следует отнести макроэкономические риски</w:t>
      </w:r>
      <w:proofErr w:type="gramStart"/>
      <w:r w:rsidRPr="00127DB8">
        <w:rPr>
          <w:sz w:val="28"/>
          <w:szCs w:val="28"/>
        </w:rPr>
        <w:t xml:space="preserve"> ,</w:t>
      </w:r>
      <w:proofErr w:type="gramEnd"/>
      <w:r w:rsidRPr="00127DB8">
        <w:rPr>
          <w:sz w:val="28"/>
          <w:szCs w:val="28"/>
        </w:rPr>
        <w:t xml:space="preserve"> связанные с нестабильностью мировой экономики.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К числу макроэкономических рисков также следует отнести изменение </w:t>
      </w:r>
      <w:proofErr w:type="spellStart"/>
      <w:r w:rsidRPr="00127DB8">
        <w:rPr>
          <w:sz w:val="28"/>
          <w:szCs w:val="28"/>
        </w:rPr>
        <w:t>коньюктуры</w:t>
      </w:r>
      <w:proofErr w:type="spellEnd"/>
      <w:r w:rsidRPr="00127DB8">
        <w:rPr>
          <w:sz w:val="28"/>
          <w:szCs w:val="28"/>
        </w:rPr>
        <w:t xml:space="preserve"> на внутренних и внешних рынках сырья, строительных материалов и техники, рынках рабочей силы, колебание цен в экономике, связанное с колебанием цен на строительные материалы. Возможное снижение объемов производства и предложения на рынке строительных материалов может привести к их дефициту и  замедлению темпов реализации мероприятий муниципальной программы в области, реконструкции, ремонта и </w:t>
      </w:r>
      <w:proofErr w:type="gramStart"/>
      <w:r w:rsidRPr="00127DB8">
        <w:rPr>
          <w:sz w:val="28"/>
          <w:szCs w:val="28"/>
        </w:rPr>
        <w:t>содержания</w:t>
      </w:r>
      <w:proofErr w:type="gramEnd"/>
      <w:r w:rsidRPr="00127DB8">
        <w:rPr>
          <w:sz w:val="28"/>
          <w:szCs w:val="28"/>
        </w:rPr>
        <w:t xml:space="preserve"> автомобильных дорог. Вместе с тем, увеличение объемов реализации мероприятий муниципальной программы, в первую очередь в области содержания и </w:t>
      </w:r>
      <w:proofErr w:type="gramStart"/>
      <w:r w:rsidRPr="00127DB8">
        <w:rPr>
          <w:sz w:val="28"/>
          <w:szCs w:val="28"/>
        </w:rPr>
        <w:t>ремонта</w:t>
      </w:r>
      <w:proofErr w:type="gramEnd"/>
      <w:r w:rsidRPr="00127DB8">
        <w:rPr>
          <w:sz w:val="28"/>
          <w:szCs w:val="28"/>
        </w:rPr>
        <w:t xml:space="preserve"> автомобильных дорог, может обеспечить дополнительную занятость лиц, потерявших работу в других отраслях экономики и не имеющих специальной квалификации.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Реализация муниципальной программы сопряжена с законодательными рисками. Эффективная и динамичная реализация мероприятий муниципальной программы во </w:t>
      </w:r>
      <w:r w:rsidRPr="00127DB8">
        <w:rPr>
          <w:sz w:val="28"/>
          <w:szCs w:val="28"/>
        </w:rPr>
        <w:lastRenderedPageBreak/>
        <w:t>многом будет зависеть от совершенствования нормативной правовой базы в сфере законодательства о закупках для государственных (муниципальных) нужд.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Достижение показателей муниципальной программы в значительной степени зависит от стабильности  положений налогового кодекса Российской Федерации, касающихся ставок акцизов на автомобильное топливо, являющихся источником формирования дорожных фондов. Снижение ставок и доли акцизов в цене автомобильного топлива будет вести к уменьшению доходов дорожных фондов и уменьшению в связи с этим объемом дорожных работ.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Система управления реализацией муниципальной программы предусматривает следующие меры, направленные на управление рисками: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Использование принципа гибкости ресурсного обеспечения при планировании мероприятий, своевременной корректировке планов для обеспечения наиболее эффективного использования выделенных ресурсов;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5.Ресурсное обеспечение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мероприятий муниципальной программы осуществляется за счет средств местного бюджета, в том числе за счет отчислений в местные бюджеты от акцизов на автомобильный и прямогонный бензин, дизельное топливо, моторные масла для дизельных и ( или) карбюраторных (</w:t>
      </w:r>
      <w:proofErr w:type="spellStart"/>
      <w:r w:rsidRPr="00127DB8">
        <w:rPr>
          <w:sz w:val="28"/>
          <w:szCs w:val="28"/>
        </w:rPr>
        <w:t>инжекторных</w:t>
      </w:r>
      <w:proofErr w:type="spellEnd"/>
      <w:r w:rsidRPr="00127DB8">
        <w:rPr>
          <w:sz w:val="28"/>
          <w:szCs w:val="28"/>
        </w:rPr>
        <w:t>) двигателей, производимые на территории Российской Федерации, подлежащих зачислению в консолидированный бюджет Республики Мордовия</w:t>
      </w:r>
      <w:proofErr w:type="gramStart"/>
      <w:r w:rsidRPr="00127DB8">
        <w:rPr>
          <w:sz w:val="28"/>
          <w:szCs w:val="28"/>
        </w:rPr>
        <w:t xml:space="preserve"> .</w:t>
      </w:r>
      <w:proofErr w:type="gramEnd"/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Общий объем финансирования, всего –  8369,3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ублей, в том числе по годам реализации муниципальной программы:</w:t>
      </w:r>
    </w:p>
    <w:p w:rsidR="00127DB8" w:rsidRPr="00127DB8" w:rsidRDefault="00127DB8" w:rsidP="00127DB8">
      <w:pPr>
        <w:ind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2018 год -  789,3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2019 год -  800,0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2020 год – 800,0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2021 год – 820,0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2022 год -  820,0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2023 год – 820,0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2024 год – 820,0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2025 год – 850,0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2026 год – 900,0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i/>
          <w:sz w:val="28"/>
          <w:szCs w:val="28"/>
        </w:rPr>
      </w:pPr>
      <w:r w:rsidRPr="00127DB8">
        <w:rPr>
          <w:sz w:val="28"/>
          <w:szCs w:val="28"/>
        </w:rPr>
        <w:t>2027 год -  950,0 тыс</w:t>
      </w:r>
      <w:proofErr w:type="gramStart"/>
      <w:r w:rsidRPr="00127DB8">
        <w:rPr>
          <w:sz w:val="28"/>
          <w:szCs w:val="28"/>
        </w:rPr>
        <w:t>.р</w:t>
      </w:r>
      <w:proofErr w:type="gramEnd"/>
      <w:r w:rsidRPr="00127DB8">
        <w:rPr>
          <w:sz w:val="28"/>
          <w:szCs w:val="28"/>
        </w:rPr>
        <w:t>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Объем финансирования муниципальной программы подлежит ежегодному уточнению.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6.Ожидаемые конечные результаты реализации муниципальной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proofErr w:type="gramStart"/>
      <w:r w:rsidRPr="00127DB8">
        <w:rPr>
          <w:sz w:val="28"/>
          <w:szCs w:val="28"/>
        </w:rPr>
        <w:t>За время реализации муниципальной программы, в Тургеневском городском поселении будет отремонтировано 8,4</w:t>
      </w:r>
      <w:r>
        <w:rPr>
          <w:sz w:val="28"/>
          <w:szCs w:val="28"/>
        </w:rPr>
        <w:t xml:space="preserve"> км </w:t>
      </w:r>
      <w:r w:rsidRPr="00127DB8">
        <w:rPr>
          <w:sz w:val="28"/>
          <w:szCs w:val="28"/>
        </w:rPr>
        <w:t>автомобильных дорог общего пользования местного значения, находящихся в границах Тургеневского городского поселения, доля протяженности автомобильных дорог общего пользования местного значения, находящихся в границах Тургеневского городского поселения, не отвечающих нормативным требованиям к транспортно-эксплуатационным показателям, к 2027 году снизится до 26%.</w:t>
      </w:r>
      <w:proofErr w:type="gramEnd"/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Достижение этих результатов означает удовлетворение растущих потребностей населения по передвижению на основе доступности транспортных услуг, которая относится к числу важнейших параметров, определяющих качество жизни населения и уровень развития экономики.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DD5F5A">
      <w:pPr>
        <w:ind w:left="-720" w:right="-261"/>
        <w:jc w:val="right"/>
        <w:rPr>
          <w:i/>
          <w:sz w:val="28"/>
          <w:szCs w:val="28"/>
        </w:rPr>
      </w:pPr>
    </w:p>
    <w:p w:rsidR="00127DB8" w:rsidRPr="00127DB8" w:rsidRDefault="00127DB8" w:rsidP="00127DB8">
      <w:pPr>
        <w:ind w:right="-261"/>
        <w:rPr>
          <w:i/>
          <w:sz w:val="28"/>
          <w:szCs w:val="28"/>
        </w:rPr>
      </w:pPr>
    </w:p>
    <w:p w:rsidR="00127DB8" w:rsidRPr="00127DB8" w:rsidRDefault="00127DB8" w:rsidP="00127DB8">
      <w:pPr>
        <w:ind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Таблица №1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 xml:space="preserve">ПЕРЕЧЕНЬ </w:t>
      </w:r>
      <w:proofErr w:type="gramStart"/>
      <w:r w:rsidRPr="00127DB8">
        <w:rPr>
          <w:b/>
          <w:sz w:val="28"/>
          <w:szCs w:val="28"/>
        </w:rPr>
        <w:t>ОБЪЕКТОВ РЕМОНТА АВТОМОБИЛЬНЫХ ДОРОГ ОБЩЕГО ПОЛЬЗОВАНИЯ</w:t>
      </w:r>
      <w:r>
        <w:rPr>
          <w:b/>
          <w:sz w:val="28"/>
          <w:szCs w:val="28"/>
        </w:rPr>
        <w:t xml:space="preserve"> </w:t>
      </w:r>
      <w:r w:rsidRPr="00127DB8">
        <w:rPr>
          <w:b/>
          <w:sz w:val="28"/>
          <w:szCs w:val="28"/>
        </w:rPr>
        <w:t xml:space="preserve"> МЕСТНОГО ЗНАЧЕНИЯ ТУРГЕНЕВСКОГО ГОРОДСКОГО ПОСЕЛЕНИЯ</w:t>
      </w:r>
      <w:proofErr w:type="gramEnd"/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5"/>
        <w:gridCol w:w="1695"/>
        <w:gridCol w:w="1071"/>
        <w:gridCol w:w="74"/>
        <w:gridCol w:w="992"/>
        <w:gridCol w:w="1353"/>
        <w:gridCol w:w="1620"/>
      </w:tblGrid>
      <w:tr w:rsidR="00127DB8" w:rsidRPr="00127DB8" w:rsidTr="00127DB8">
        <w:trPr>
          <w:trHeight w:val="278"/>
        </w:trPr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</w:pPr>
            <w:r w:rsidRPr="00127DB8">
              <w:t>Наименование автомобильных дорог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</w:pPr>
            <w:r w:rsidRPr="00127DB8">
              <w:t>протяженность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Тип покрытия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Срок</w:t>
            </w:r>
          </w:p>
        </w:tc>
      </w:tr>
      <w:tr w:rsidR="00127DB8" w:rsidRPr="00127DB8" w:rsidTr="00127DB8">
        <w:trPr>
          <w:trHeight w:val="277"/>
        </w:trPr>
        <w:tc>
          <w:tcPr>
            <w:tcW w:w="2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DB8" w:rsidRPr="00127DB8" w:rsidRDefault="00127DB8"/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DB8" w:rsidRPr="00127DB8" w:rsidRDefault="00127DB8"/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proofErr w:type="spellStart"/>
            <w:r w:rsidRPr="00127DB8">
              <w:t>Асф</w:t>
            </w:r>
            <w:proofErr w:type="spellEnd"/>
            <w:r w:rsidRPr="00127DB8">
              <w:t>/</w:t>
            </w:r>
          </w:p>
          <w:p w:rsidR="00127DB8" w:rsidRPr="00127DB8" w:rsidRDefault="00127DB8">
            <w:pPr>
              <w:ind w:right="-261"/>
              <w:jc w:val="center"/>
            </w:pPr>
            <w:proofErr w:type="spellStart"/>
            <w:r w:rsidRPr="00127DB8">
              <w:t>бетонн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B8" w:rsidRPr="00127DB8" w:rsidRDefault="00127DB8">
            <w:pPr>
              <w:ind w:right="-261"/>
              <w:jc w:val="center"/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Начало</w:t>
            </w:r>
          </w:p>
          <w:p w:rsidR="00127DB8" w:rsidRPr="00127DB8" w:rsidRDefault="00127DB8">
            <w:pPr>
              <w:ind w:right="-261"/>
              <w:jc w:val="center"/>
            </w:pPr>
            <w:r w:rsidRPr="00127DB8">
              <w:t xml:space="preserve">реализации </w:t>
            </w:r>
          </w:p>
          <w:p w:rsidR="00127DB8" w:rsidRPr="00127DB8" w:rsidRDefault="00127DB8">
            <w:pPr>
              <w:ind w:right="-261"/>
            </w:pPr>
            <w:r w:rsidRPr="00127DB8"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Окончание</w:t>
            </w:r>
          </w:p>
          <w:p w:rsidR="00127DB8" w:rsidRPr="00127DB8" w:rsidRDefault="00127DB8">
            <w:pPr>
              <w:ind w:right="-261"/>
              <w:jc w:val="center"/>
            </w:pPr>
            <w:r w:rsidRPr="00127DB8">
              <w:t>реализации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.Э</w:t>
            </w:r>
            <w:proofErr w:type="gramEnd"/>
            <w:r w:rsidRPr="00127DB8">
              <w:rPr>
                <w:sz w:val="28"/>
                <w:szCs w:val="28"/>
              </w:rPr>
              <w:t>нтузиастов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700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700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.Н</w:t>
            </w:r>
            <w:proofErr w:type="gramEnd"/>
            <w:r w:rsidRPr="00127DB8">
              <w:rPr>
                <w:sz w:val="28"/>
                <w:szCs w:val="28"/>
              </w:rPr>
              <w:t>овая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.П</w:t>
            </w:r>
            <w:proofErr w:type="gramEnd"/>
            <w:r w:rsidRPr="00127DB8">
              <w:rPr>
                <w:sz w:val="28"/>
                <w:szCs w:val="28"/>
              </w:rPr>
              <w:t>ролетарская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.М</w:t>
            </w:r>
            <w:proofErr w:type="gramEnd"/>
            <w:r w:rsidRPr="00127DB8">
              <w:rPr>
                <w:sz w:val="28"/>
                <w:szCs w:val="28"/>
              </w:rPr>
              <w:t>ичурина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.Г</w:t>
            </w:r>
            <w:proofErr w:type="gramEnd"/>
            <w:r w:rsidRPr="00127DB8">
              <w:rPr>
                <w:sz w:val="28"/>
                <w:szCs w:val="28"/>
              </w:rPr>
              <w:t>оголя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.П</w:t>
            </w:r>
            <w:proofErr w:type="gramEnd"/>
            <w:r w:rsidRPr="00127DB8">
              <w:rPr>
                <w:sz w:val="28"/>
                <w:szCs w:val="28"/>
              </w:rPr>
              <w:t>олевая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.М</w:t>
            </w:r>
            <w:proofErr w:type="gramEnd"/>
            <w:r w:rsidRPr="00127DB8">
              <w:rPr>
                <w:sz w:val="28"/>
                <w:szCs w:val="28"/>
              </w:rPr>
              <w:t>атросова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2021г.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2021г.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.Ю</w:t>
            </w:r>
            <w:proofErr w:type="gramEnd"/>
            <w:r w:rsidRPr="00127DB8">
              <w:rPr>
                <w:sz w:val="28"/>
                <w:szCs w:val="28"/>
              </w:rPr>
              <w:t>жная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1100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1100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2022г.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2022г.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.Е</w:t>
            </w:r>
            <w:proofErr w:type="gramEnd"/>
            <w:r w:rsidRPr="00127DB8">
              <w:rPr>
                <w:sz w:val="28"/>
                <w:szCs w:val="28"/>
              </w:rPr>
              <w:t>сенина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.Н</w:t>
            </w:r>
            <w:proofErr w:type="gramEnd"/>
            <w:r w:rsidRPr="00127DB8">
              <w:rPr>
                <w:sz w:val="28"/>
                <w:szCs w:val="28"/>
              </w:rPr>
              <w:t>ижняя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lastRenderedPageBreak/>
              <w:t>Ул</w:t>
            </w:r>
            <w:proofErr w:type="gramStart"/>
            <w:r w:rsidRPr="00127DB8">
              <w:rPr>
                <w:sz w:val="28"/>
                <w:szCs w:val="28"/>
              </w:rPr>
              <w:t>.С</w:t>
            </w:r>
            <w:proofErr w:type="gramEnd"/>
            <w:r w:rsidRPr="00127DB8">
              <w:rPr>
                <w:sz w:val="28"/>
                <w:szCs w:val="28"/>
              </w:rPr>
              <w:t>еверная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.Ч</w:t>
            </w:r>
            <w:proofErr w:type="gramEnd"/>
            <w:r w:rsidRPr="00127DB8">
              <w:rPr>
                <w:sz w:val="28"/>
                <w:szCs w:val="28"/>
              </w:rPr>
              <w:t>калова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proofErr w:type="spellStart"/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.Л</w:t>
            </w:r>
            <w:proofErr w:type="gramEnd"/>
            <w:r w:rsidRPr="00127DB8">
              <w:rPr>
                <w:sz w:val="28"/>
                <w:szCs w:val="28"/>
              </w:rPr>
              <w:t>азаревка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.В</w:t>
            </w:r>
            <w:proofErr w:type="gramEnd"/>
            <w:r w:rsidRPr="00127DB8">
              <w:rPr>
                <w:sz w:val="28"/>
                <w:szCs w:val="28"/>
              </w:rPr>
              <w:t>осточная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1000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1000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.Р</w:t>
            </w:r>
            <w:proofErr w:type="gramEnd"/>
            <w:r w:rsidRPr="00127DB8">
              <w:rPr>
                <w:sz w:val="28"/>
                <w:szCs w:val="28"/>
              </w:rPr>
              <w:t>ечная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2026г.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2026г.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.Ч</w:t>
            </w:r>
            <w:proofErr w:type="gramEnd"/>
            <w:r w:rsidRPr="00127DB8">
              <w:rPr>
                <w:sz w:val="28"/>
                <w:szCs w:val="28"/>
              </w:rPr>
              <w:t>апаева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</w:t>
            </w:r>
            <w:proofErr w:type="gramStart"/>
            <w:r w:rsidRPr="00127DB8">
              <w:rPr>
                <w:sz w:val="28"/>
                <w:szCs w:val="28"/>
              </w:rPr>
              <w:t>.Ш</w:t>
            </w:r>
            <w:proofErr w:type="gramEnd"/>
            <w:r w:rsidRPr="00127DB8">
              <w:rPr>
                <w:sz w:val="28"/>
                <w:szCs w:val="28"/>
              </w:rPr>
              <w:t>мидта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</w:tr>
    </w:tbl>
    <w:p w:rsidR="00127DB8" w:rsidRPr="00127DB8" w:rsidRDefault="00127DB8" w:rsidP="00127DB8">
      <w:pPr>
        <w:ind w:left="-720" w:right="-261"/>
        <w:jc w:val="center"/>
        <w:rPr>
          <w:b/>
          <w:i/>
          <w:sz w:val="28"/>
          <w:szCs w:val="28"/>
        </w:rPr>
      </w:pPr>
    </w:p>
    <w:p w:rsidR="00DD5F5A" w:rsidRDefault="00DD5F5A" w:rsidP="00DD5F5A">
      <w:pPr>
        <w:ind w:right="567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  №51б  от  6  декабря   2017   года</w:t>
      </w:r>
    </w:p>
    <w:p w:rsidR="00DD5F5A" w:rsidRDefault="00DD5F5A" w:rsidP="00DD5F5A">
      <w:pP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DD5F5A" w:rsidRDefault="00DD5F5A" w:rsidP="00DD5F5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FA777A" w:rsidRPr="00127DB8" w:rsidRDefault="00DD5F5A" w:rsidP="00DD5F5A">
      <w:pPr>
        <w:rPr>
          <w:sz w:val="28"/>
          <w:szCs w:val="28"/>
        </w:rPr>
      </w:pPr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sectPr w:rsidR="00FA777A" w:rsidRPr="00127DB8" w:rsidSect="00FA7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CFE"/>
    <w:rsid w:val="00022F34"/>
    <w:rsid w:val="00127DB8"/>
    <w:rsid w:val="00130EA1"/>
    <w:rsid w:val="002F7CFE"/>
    <w:rsid w:val="0052330E"/>
    <w:rsid w:val="00587DC7"/>
    <w:rsid w:val="00A6183B"/>
    <w:rsid w:val="00CB2EFD"/>
    <w:rsid w:val="00D713E8"/>
    <w:rsid w:val="00DD5F5A"/>
    <w:rsid w:val="00FA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1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3441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9</cp:revision>
  <dcterms:created xsi:type="dcterms:W3CDTF">2017-12-08T09:36:00Z</dcterms:created>
  <dcterms:modified xsi:type="dcterms:W3CDTF">2018-01-11T05:24:00Z</dcterms:modified>
</cp:coreProperties>
</file>