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BCD" w:rsidRPr="00240BCD" w:rsidRDefault="00240BCD" w:rsidP="00BC1A69">
      <w:pPr>
        <w:shd w:val="clear" w:color="auto" w:fill="FFFFFF"/>
        <w:spacing w:before="600" w:after="22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2"/>
          <w:kern w:val="36"/>
          <w:sz w:val="28"/>
          <w:szCs w:val="28"/>
          <w:lang w:eastAsia="ru-RU"/>
        </w:rPr>
      </w:pPr>
      <w:r w:rsidRPr="00240BCD">
        <w:rPr>
          <w:rFonts w:ascii="Times New Roman" w:eastAsia="Times New Roman" w:hAnsi="Times New Roman" w:cs="Times New Roman"/>
          <w:b/>
          <w:bCs/>
          <w:color w:val="000000"/>
          <w:spacing w:val="2"/>
          <w:kern w:val="36"/>
          <w:sz w:val="28"/>
          <w:szCs w:val="28"/>
          <w:lang w:eastAsia="ru-RU"/>
        </w:rPr>
        <w:t>С 1 января 2018 года в России запрещается производство и оборот слабоалкогольных тонизирующих напитков, за исключением экспорта</w:t>
      </w:r>
    </w:p>
    <w:p w:rsidR="00240BCD" w:rsidRPr="00240BCD" w:rsidRDefault="00240BCD" w:rsidP="00240BCD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hyperlink r:id="rId6" w:history="1">
        <w:r w:rsidRPr="00240BCD">
          <w:rPr>
            <w:rFonts w:ascii="PTSansRegular" w:eastAsia="Times New Roman" w:hAnsi="PTSansRegular" w:cs="Times New Roman"/>
            <w:b/>
            <w:bCs/>
            <w:color w:val="1200D4"/>
            <w:spacing w:val="2"/>
            <w:sz w:val="24"/>
            <w:szCs w:val="24"/>
            <w:lang w:eastAsia="ru-RU"/>
          </w:rPr>
          <w:t>Федеральный закон от 29.07.2017 N 278-ФЗ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и отдельные законодательные акты Российской Федерации"</w:t>
        </w:r>
      </w:hyperlink>
    </w:p>
    <w:p w:rsidR="00240BCD" w:rsidRPr="00240BCD" w:rsidRDefault="00BC1A69" w:rsidP="003E5E60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pacing w:val="2"/>
        </w:rPr>
      </w:pPr>
      <w:r w:rsidRPr="003E5E60">
        <w:rPr>
          <w:color w:val="000000"/>
        </w:rPr>
        <w:t>Данное решение было вызвано огромным количеством летальных исходов, к которым приводило употребление данных напитков.</w:t>
      </w:r>
      <w:r w:rsidR="003E5E60">
        <w:rPr>
          <w:color w:val="000000"/>
        </w:rPr>
        <w:t xml:space="preserve"> </w:t>
      </w:r>
      <w:r w:rsidR="00240BCD" w:rsidRPr="00240BCD">
        <w:rPr>
          <w:color w:val="000000"/>
          <w:spacing w:val="2"/>
        </w:rPr>
        <w:t xml:space="preserve">Речь идет об алкогольной продукции </w:t>
      </w:r>
      <w:r w:rsidR="003E5E60">
        <w:rPr>
          <w:color w:val="000000"/>
          <w:spacing w:val="2"/>
        </w:rPr>
        <w:t xml:space="preserve">                        </w:t>
      </w:r>
      <w:r w:rsidR="00240BCD" w:rsidRPr="00240BCD">
        <w:rPr>
          <w:color w:val="000000"/>
          <w:spacing w:val="2"/>
        </w:rPr>
        <w:t>с содержанием этилового спирта менее 15 процентов объема готовой продукции, содержащей тонизирующие вещества (компоненты). При этом предусмотрено, что перечень тонизирующих веществ (компонентов) устанавливается уполномоченным Правительством РФ федеральным органом исполнительной власти.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Из многочисленных поправок, внесенных Федеральным законом, можно выделить </w:t>
      </w:r>
      <w:proofErr w:type="gramStart"/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следующие</w:t>
      </w:r>
      <w:proofErr w:type="gramEnd"/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: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установлен запрет розничной продажи спиртосодержащей пищевой продукции, в том числе дистанционным способом, а также розничной продажи спиртосодержащей непищевой продукции с использованием торговых автоматов (Правительство РФ устанавливает ограничения условий и мест розничной продажи спиртосодержащей непищевой продукции, в том числе полный запрет на розничную продажу спиртосодержащей непищевой продукции, отдельных видов такой продукции);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proofErr w:type="gramStart"/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предусмотрено, что перевозки этилового спирта (в том числе денатурата) и нефасованной спиртосодержащей продукции с содержанием этилового спирта более 25 процентов объема готовой продукции железнодорожным подвижным составом допускаются только при условии оснащения таких транспортных средств специальными техническими средствами регистрации в автоматическом режиме движения и передачи информации в автоматизированную систему контроля перевозок этилового спирта и спиртосодержащей продукции на территории РФ;</w:t>
      </w:r>
      <w:proofErr w:type="gramEnd"/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 систему ЕГАИС включено производство спиртосодержащих лекарственных препаратов и спиртосодержащих медицинских изделий;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уточнены основания для отказа в выдаче федеральных специальных марок, а также требования к розничной продаже алкогольной продукции, розничной продаже алкогольной продукции при оказании услуг общественного питания, потреблению (распитию) алкогольной продукции;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установлен запрет распространения в СМИ, а также в информационно-телекоммуникационных сетях информации, содержащей предложения о розничной продаже дистанционным способом алкогольной продукции, или спиртосодержащей пищевой продукции, или этилового спирта, или спиртосодержащей непищевой продукции, розничная продажа которой ограничена или запрещена законодательством;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предусмотрена административная ответственность, в том числе за незаконное перемещение физическими лицами немаркированной алкогольной продукции в объеме более 10 литров на одного человека.</w:t>
      </w:r>
    </w:p>
    <w:p w:rsidR="00240BCD" w:rsidRPr="00240BCD" w:rsidRDefault="00240BCD" w:rsidP="003E5E60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240BC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Федеральный закон вступает в силу со дня его официального опубликования, за исключением положений, для которых установлены иные сроки вступления их в силу.</w:t>
      </w:r>
    </w:p>
    <w:p w:rsidR="005E087C" w:rsidRDefault="00240BCD" w:rsidP="00240BCD">
      <w:hyperlink r:id="rId7" w:history="1">
        <w:r w:rsidRPr="00240BCD">
          <w:rPr>
            <w:rFonts w:ascii="PTSansRegular" w:eastAsia="Times New Roman" w:hAnsi="PTSansRegular" w:cs="Times New Roman"/>
            <w:color w:val="1200D4"/>
            <w:spacing w:val="2"/>
            <w:sz w:val="24"/>
            <w:szCs w:val="24"/>
            <w:shd w:val="clear" w:color="auto" w:fill="FFFFFF"/>
            <w:lang w:eastAsia="ru-RU"/>
          </w:rPr>
          <w:t>http://www.consultant.ru/law/hotdocs/50474.html</w:t>
        </w:r>
      </w:hyperlink>
      <w:r w:rsidR="003E5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40BCD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 xml:space="preserve">© </w:t>
      </w:r>
      <w:proofErr w:type="spellStart"/>
      <w:r w:rsidRPr="00240BCD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>КонсультантПлюс</w:t>
      </w:r>
      <w:proofErr w:type="spellEnd"/>
      <w:r w:rsidRPr="00240BCD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>, 1997-2018</w:t>
      </w:r>
      <w:bookmarkStart w:id="0" w:name="_GoBack"/>
      <w:bookmarkEnd w:id="0"/>
    </w:p>
    <w:sectPr w:rsidR="005E087C" w:rsidSect="003E5E6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75431"/>
    <w:multiLevelType w:val="multilevel"/>
    <w:tmpl w:val="3692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611"/>
    <w:rsid w:val="00240BCD"/>
    <w:rsid w:val="003E5E60"/>
    <w:rsid w:val="00483484"/>
    <w:rsid w:val="005E087C"/>
    <w:rsid w:val="00920611"/>
    <w:rsid w:val="00BC1A69"/>
    <w:rsid w:val="00E7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84"/>
  </w:style>
  <w:style w:type="paragraph" w:styleId="1">
    <w:name w:val="heading 1"/>
    <w:basedOn w:val="a"/>
    <w:link w:val="10"/>
    <w:uiPriority w:val="9"/>
    <w:qFormat/>
    <w:rsid w:val="00240B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483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83484"/>
    <w:rPr>
      <w:b/>
      <w:bCs/>
    </w:rPr>
  </w:style>
  <w:style w:type="paragraph" w:styleId="a4">
    <w:name w:val="Normal (Web)"/>
    <w:basedOn w:val="a"/>
    <w:uiPriority w:val="99"/>
    <w:unhideWhenUsed/>
    <w:rsid w:val="00483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0B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240B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84"/>
  </w:style>
  <w:style w:type="paragraph" w:styleId="1">
    <w:name w:val="heading 1"/>
    <w:basedOn w:val="a"/>
    <w:link w:val="10"/>
    <w:uiPriority w:val="9"/>
    <w:qFormat/>
    <w:rsid w:val="00240B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483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83484"/>
    <w:rPr>
      <w:b/>
      <w:bCs/>
    </w:rPr>
  </w:style>
  <w:style w:type="paragraph" w:styleId="a4">
    <w:name w:val="Normal (Web)"/>
    <w:basedOn w:val="a"/>
    <w:uiPriority w:val="99"/>
    <w:unhideWhenUsed/>
    <w:rsid w:val="00483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0B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240B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7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law/hotdocs/5047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2123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2018-01-25T05:48:00Z</dcterms:created>
  <dcterms:modified xsi:type="dcterms:W3CDTF">2018-01-25T06:02:00Z</dcterms:modified>
</cp:coreProperties>
</file>