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2EE" w:rsidRPr="005B32EE" w:rsidRDefault="005B32EE" w:rsidP="005B32EE">
      <w:pPr>
        <w:spacing w:after="255" w:line="300" w:lineRule="atLeast"/>
        <w:outlineLvl w:val="1"/>
        <w:rPr>
          <w:rFonts w:ascii="Arial" w:eastAsia="Times New Roman" w:hAnsi="Arial" w:cs="Arial"/>
          <w:b/>
          <w:bCs/>
          <w:color w:val="4D4D4D"/>
          <w:sz w:val="27"/>
          <w:szCs w:val="27"/>
          <w:lang w:eastAsia="ru-RU"/>
        </w:rPr>
      </w:pPr>
      <w:r w:rsidRPr="005B32EE">
        <w:rPr>
          <w:rFonts w:ascii="Arial" w:eastAsia="Times New Roman" w:hAnsi="Arial" w:cs="Arial"/>
          <w:b/>
          <w:bCs/>
          <w:color w:val="4D4D4D"/>
          <w:sz w:val="27"/>
          <w:szCs w:val="27"/>
          <w:lang w:eastAsia="ru-RU"/>
        </w:rPr>
        <w:t>Письмо Департамента налоговой и таможенной политики Минфина России от 23 марта 2018 г. N 03-01-15/18636</w:t>
      </w:r>
    </w:p>
    <w:p w:rsidR="005B32EE" w:rsidRPr="005B32EE" w:rsidRDefault="005B32EE" w:rsidP="005B32EE">
      <w:pPr>
        <w:spacing w:after="180"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11 мая 2018</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bookmarkStart w:id="0" w:name="0"/>
      <w:bookmarkEnd w:id="0"/>
      <w:r w:rsidRPr="005B32EE">
        <w:rPr>
          <w:rFonts w:ascii="Times New Roman" w:eastAsia="Times New Roman" w:hAnsi="Times New Roman" w:cs="Times New Roman"/>
          <w:color w:val="000000"/>
          <w:sz w:val="28"/>
          <w:szCs w:val="28"/>
          <w:lang w:eastAsia="ru-RU"/>
        </w:rPr>
        <w:t>Департамент налоговой и таможенной политики рассмотрел обращение и по вопросу применения контрольно-кассовой техники (далее - ККТ) сообщает следующее.</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В соответствии с пунктом 1 статьи 1.2 Федерального закона от 22.05.2003 N 54-ФЗ "О применении контрольно-кассовой техники при осуществлении наличных денежных расчетов и (или) расчетов с использованием электронных средств платежа" (в редакции Федерального закона от 03.07.2016 N 290-ФЗ "О внесении изменений в Федеральный закон "О применении контрольно-кассовой техники при осуществлении наличных денежных расчетов и (или) расчетов с использованием платежных карт</w:t>
      </w:r>
      <w:proofErr w:type="gramEnd"/>
      <w:r w:rsidRPr="005B32EE">
        <w:rPr>
          <w:rFonts w:ascii="Times New Roman" w:eastAsia="Times New Roman" w:hAnsi="Times New Roman" w:cs="Times New Roman"/>
          <w:color w:val="000000"/>
          <w:sz w:val="28"/>
          <w:szCs w:val="28"/>
          <w:lang w:eastAsia="ru-RU"/>
        </w:rPr>
        <w:t>" и отдельные законодательные акты Российской Федерации" (далее - Федеральный закон N 290-ФЗ) (далее - Федеральный закон N 54-ФЗ) ККТ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 за исключением случаев, установленных Федеральным законом N 54-ФЗ.</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Федеральным законом N 290-ФЗ предусмотрено, в частности, право для отдельных категорий налогоплательщиков, в том числе индивидуальных предпринимателей, применяющих систему налогообложения в виде единого налога на вмененный доход для отдельных видов деятельности и патентную систему налогообложения, осуществляющих розничную торговлю и не имеющих работников, с которыми заключены трудовые договоры, не применять ККТ до 01.07.2019.</w:t>
      </w:r>
      <w:proofErr w:type="gramEnd"/>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В соответствии с пунктом 3 статьи 2 Федерального закона N 54-ФЗ организации и индивидуальные предприниматели, осуществляющие расчеты в отдаленных или труднодоступных местностях (за исключением городов, районных центров, поселков городского типа), указанных в перечне отдаленных или труднодоступных местностей, утвержденном органом государственной власти субъекта Российской Федерации, вправе не применять ККТ при условии выдачи покупателю (клиенту) по его требованию документа, подтверждающего факт осуществления</w:t>
      </w:r>
      <w:proofErr w:type="gramEnd"/>
      <w:r w:rsidRPr="005B32EE">
        <w:rPr>
          <w:rFonts w:ascii="Times New Roman" w:eastAsia="Times New Roman" w:hAnsi="Times New Roman" w:cs="Times New Roman"/>
          <w:color w:val="000000"/>
          <w:sz w:val="28"/>
          <w:szCs w:val="28"/>
          <w:lang w:eastAsia="ru-RU"/>
        </w:rPr>
        <w:t xml:space="preserve"> расчета между организацией или индивидуальным предпринимателем и покупателем (клиентом), содержащего наименование документа, его порядковый номер, реквизиты, установленные абзацами четвертым-двенадцатым пункта 1 статьи 4.7 Федерального закона N 54-ФЗ, и подписанного лицом, выдавшим этот документ.</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 xml:space="preserve">При этом орган государственной власти субъекта Российской Федерации в пятидневный срок доводит до сведения уполномоченного органа и </w:t>
      </w:r>
      <w:r w:rsidRPr="005B32EE">
        <w:rPr>
          <w:rFonts w:ascii="Times New Roman" w:eastAsia="Times New Roman" w:hAnsi="Times New Roman" w:cs="Times New Roman"/>
          <w:color w:val="000000"/>
          <w:sz w:val="28"/>
          <w:szCs w:val="28"/>
          <w:lang w:eastAsia="ru-RU"/>
        </w:rPr>
        <w:lastRenderedPageBreak/>
        <w:t>размещает на своем официальном сайте в сети "Интернет" вышеуказанный перечень, а также внесенные в него изменения.</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Согласно пункту 7 статьи 2 Федерального закона N 54-ФЗ в отдаленных от сетей связи местностях, определенных в соответствии с критериями,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связи, и указанных в перечне местностей, удаленных от сетей связи, утвержденном органом государственной власти субъекта Российской Федерации, пользователи могут применять ККТ в</w:t>
      </w:r>
      <w:proofErr w:type="gramEnd"/>
      <w:r w:rsidRPr="005B32EE">
        <w:rPr>
          <w:rFonts w:ascii="Times New Roman" w:eastAsia="Times New Roman" w:hAnsi="Times New Roman" w:cs="Times New Roman"/>
          <w:color w:val="000000"/>
          <w:sz w:val="28"/>
          <w:szCs w:val="28"/>
          <w:lang w:eastAsia="ru-RU"/>
        </w:rPr>
        <w:t xml:space="preserve"> </w:t>
      </w:r>
      <w:proofErr w:type="gramStart"/>
      <w:r w:rsidRPr="005B32EE">
        <w:rPr>
          <w:rFonts w:ascii="Times New Roman" w:eastAsia="Times New Roman" w:hAnsi="Times New Roman" w:cs="Times New Roman"/>
          <w:color w:val="000000"/>
          <w:sz w:val="28"/>
          <w:szCs w:val="28"/>
          <w:lang w:eastAsia="ru-RU"/>
        </w:rPr>
        <w:t>режиме</w:t>
      </w:r>
      <w:proofErr w:type="gramEnd"/>
      <w:r w:rsidRPr="005B32EE">
        <w:rPr>
          <w:rFonts w:ascii="Times New Roman" w:eastAsia="Times New Roman" w:hAnsi="Times New Roman" w:cs="Times New Roman"/>
          <w:color w:val="000000"/>
          <w:sz w:val="28"/>
          <w:szCs w:val="28"/>
          <w:lang w:eastAsia="ru-RU"/>
        </w:rPr>
        <w:t>, не предусматривающем обязательной передачи фискальных документов в налоговые органы в электронной форме через оператора фискальных данных.</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 xml:space="preserve">В соответствии с пунктом 7 статьи 2 Федерального закона N 54-ФЗ </w:t>
      </w:r>
      <w:proofErr w:type="spellStart"/>
      <w:r w:rsidRPr="005B32EE">
        <w:rPr>
          <w:rFonts w:ascii="Times New Roman" w:eastAsia="Times New Roman" w:hAnsi="Times New Roman" w:cs="Times New Roman"/>
          <w:color w:val="000000"/>
          <w:sz w:val="28"/>
          <w:szCs w:val="28"/>
          <w:lang w:eastAsia="ru-RU"/>
        </w:rPr>
        <w:t>Минкомсвязи</w:t>
      </w:r>
      <w:proofErr w:type="spellEnd"/>
      <w:r w:rsidRPr="005B32EE">
        <w:rPr>
          <w:rFonts w:ascii="Times New Roman" w:eastAsia="Times New Roman" w:hAnsi="Times New Roman" w:cs="Times New Roman"/>
          <w:color w:val="000000"/>
          <w:sz w:val="28"/>
          <w:szCs w:val="28"/>
          <w:lang w:eastAsia="ru-RU"/>
        </w:rPr>
        <w:t xml:space="preserve"> России приказом от 05.12.2016 N 616 "Об утверждении критерия определения отдаленных от сетей связи местностей" (зарегистрирован в Минюсте России 29.12.2016 N 45053) установило, что критерием определения отдаленных от сетей связи местностей для целей применения ККТ в режиме, не предусматривающем обязательной передачи фискальных документов в налоговые органы в электронной</w:t>
      </w:r>
      <w:proofErr w:type="gramEnd"/>
      <w:r w:rsidRPr="005B32EE">
        <w:rPr>
          <w:rFonts w:ascii="Times New Roman" w:eastAsia="Times New Roman" w:hAnsi="Times New Roman" w:cs="Times New Roman"/>
          <w:color w:val="000000"/>
          <w:sz w:val="28"/>
          <w:szCs w:val="28"/>
          <w:lang w:eastAsia="ru-RU"/>
        </w:rPr>
        <w:t xml:space="preserve"> форме через оператора фискальных данных, является численность населения указанных местностей. Для целей данного приказа численность населения не должна превышать 10 тысяч человек.</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В соответствии с новым порядком применения ККТ данные о наличных денежных расчетах направляются в адрес налоговых органов в режиме реального времени ("</w:t>
      </w:r>
      <w:proofErr w:type="spellStart"/>
      <w:r w:rsidRPr="005B32EE">
        <w:rPr>
          <w:rFonts w:ascii="Times New Roman" w:eastAsia="Times New Roman" w:hAnsi="Times New Roman" w:cs="Times New Roman"/>
          <w:color w:val="000000"/>
          <w:sz w:val="28"/>
          <w:szCs w:val="28"/>
          <w:lang w:eastAsia="ru-RU"/>
        </w:rPr>
        <w:t>on-line</w:t>
      </w:r>
      <w:proofErr w:type="spellEnd"/>
      <w:r w:rsidRPr="005B32EE">
        <w:rPr>
          <w:rFonts w:ascii="Times New Roman" w:eastAsia="Times New Roman" w:hAnsi="Times New Roman" w:cs="Times New Roman"/>
          <w:color w:val="000000"/>
          <w:sz w:val="28"/>
          <w:szCs w:val="28"/>
          <w:lang w:eastAsia="ru-RU"/>
        </w:rPr>
        <w:t xml:space="preserve">"), что позволит создать современную автоматизированную систему полного учета выручки и </w:t>
      </w:r>
      <w:proofErr w:type="gramStart"/>
      <w:r w:rsidRPr="005B32EE">
        <w:rPr>
          <w:rFonts w:ascii="Times New Roman" w:eastAsia="Times New Roman" w:hAnsi="Times New Roman" w:cs="Times New Roman"/>
          <w:color w:val="000000"/>
          <w:sz w:val="28"/>
          <w:szCs w:val="28"/>
          <w:lang w:eastAsia="ru-RU"/>
        </w:rPr>
        <w:t>контроля за</w:t>
      </w:r>
      <w:proofErr w:type="gramEnd"/>
      <w:r w:rsidRPr="005B32EE">
        <w:rPr>
          <w:rFonts w:ascii="Times New Roman" w:eastAsia="Times New Roman" w:hAnsi="Times New Roman" w:cs="Times New Roman"/>
          <w:color w:val="000000"/>
          <w:sz w:val="28"/>
          <w:szCs w:val="28"/>
          <w:lang w:eastAsia="ru-RU"/>
        </w:rPr>
        <w:t xml:space="preserve"> применением ККТ, а также сократить объем "теневого" оборота наличных денежных средств.</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 xml:space="preserve">Принятые изменения создадут условия для повышения </w:t>
      </w:r>
      <w:proofErr w:type="gramStart"/>
      <w:r w:rsidRPr="005B32EE">
        <w:rPr>
          <w:rFonts w:ascii="Times New Roman" w:eastAsia="Times New Roman" w:hAnsi="Times New Roman" w:cs="Times New Roman"/>
          <w:color w:val="000000"/>
          <w:sz w:val="28"/>
          <w:szCs w:val="28"/>
          <w:lang w:eastAsia="ru-RU"/>
        </w:rPr>
        <w:t>уровня защищенности прав потребителей товаров</w:t>
      </w:r>
      <w:proofErr w:type="gramEnd"/>
      <w:r w:rsidRPr="005B32EE">
        <w:rPr>
          <w:rFonts w:ascii="Times New Roman" w:eastAsia="Times New Roman" w:hAnsi="Times New Roman" w:cs="Times New Roman"/>
          <w:color w:val="000000"/>
          <w:sz w:val="28"/>
          <w:szCs w:val="28"/>
          <w:lang w:eastAsia="ru-RU"/>
        </w:rPr>
        <w:t xml:space="preserve"> и услуг, упрощая возможность реализации права на удовлетворение своих требований в соответствии с законодательством о защите прав потребителей.</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Новый порядок применения ККТ позволит вовлечь потребителей товаров и услуг в гражданский контроль за счет проверки легальности кассового чека через бесплатное мобильное приложение, с помощью которого в случае возникновения вопросов можно направить жалобу в ФНС России.</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В настоящее время в продаже представлена ККТ стоимостью менее 18 тысяч рублей, включая фискальный накопитель, которая доступна для заказа у производителей ККТ с фиксированным сроком доставки.</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 xml:space="preserve">При этом отмечаем, что Федеральным законом от 27.11.2017 N 349-ФЗ "О внесении изменений в часть вторую Налогового кодекса Российской </w:t>
      </w:r>
      <w:bookmarkStart w:id="1" w:name="_GoBack"/>
      <w:bookmarkEnd w:id="1"/>
      <w:r w:rsidRPr="005B32EE">
        <w:rPr>
          <w:rFonts w:ascii="Times New Roman" w:eastAsia="Times New Roman" w:hAnsi="Times New Roman" w:cs="Times New Roman"/>
          <w:color w:val="000000"/>
          <w:sz w:val="28"/>
          <w:szCs w:val="28"/>
          <w:lang w:eastAsia="ru-RU"/>
        </w:rPr>
        <w:lastRenderedPageBreak/>
        <w:t>Федерации" предусмотрено, в частности, введение для индивидуальных предпринимателей, применяющих систему налогообложения в виде единого налога на вмененный доход для отдельных видов деятельности и патентную систему налогообложения, налоговых вычетов на сумму расходов по приобретению ККТ в размере не более 18 тысяч рублей</w:t>
      </w:r>
      <w:proofErr w:type="gramEnd"/>
      <w:r w:rsidRPr="005B32EE">
        <w:rPr>
          <w:rFonts w:ascii="Times New Roman" w:eastAsia="Times New Roman" w:hAnsi="Times New Roman" w:cs="Times New Roman"/>
          <w:color w:val="000000"/>
          <w:sz w:val="28"/>
          <w:szCs w:val="28"/>
          <w:lang w:eastAsia="ru-RU"/>
        </w:rPr>
        <w:t xml:space="preserve"> на каждый экземпляр ККТ при условии её регистрации в налоговых органах с 01.02.2017 до 01.07.2019 (для отдельных категорий указанных налогоплательщиков - до 01.07.2018).</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В указанные расходы по приобретению ККТ включаются, в том числе, затраты на покупку фискального накопителя, необходимого программного обеспечения, выполнение сопутствующих работ и оказание услуг (услуг по настройке ККТ и прочих), затраты на модернизацию ККТ для соответствия требованиям Федерального закона N 54-ФЗ.</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Возможность получения такого налогового вычета позволит снизить финансовую нагрузку на индивидуальных предпринимателей, возросшую в связи с необходимостью приобретения указанной ККТ и обязательностью ее применения при осуществлении расчета с покупателем (клиентом).</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Обращаем внимание, что из порядка применения ККТ исключена обязанность пользователя по заключению договора технического обслуживания ККТ, что снижает стоимость использования техники. Многие модели ККТ не требуют специальных навыков для замены фискального накопителя, и пользователь может самостоятельно произвести такую операцию.</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proofErr w:type="gramStart"/>
      <w:r w:rsidRPr="005B32EE">
        <w:rPr>
          <w:rFonts w:ascii="Times New Roman" w:eastAsia="Times New Roman" w:hAnsi="Times New Roman" w:cs="Times New Roman"/>
          <w:color w:val="000000"/>
          <w:sz w:val="28"/>
          <w:szCs w:val="28"/>
          <w:lang w:eastAsia="ru-RU"/>
        </w:rPr>
        <w:t>На официальном сайте ФНС России в сети "Интернет" в разделе "Новый порядок применения контрольно-кассовой техники" размещена справочная информация о новом порядке применения ККТ, в частности, о моделях и экземплярах ККТ, соответствующей требованиям нового регулирования, сведения о выданных разрешениях на обработку фискальных данных, ответы на часто задаваемые вопросы и иные информационные материалы.</w:t>
      </w:r>
      <w:proofErr w:type="gramEnd"/>
    </w:p>
    <w:tbl>
      <w:tblPr>
        <w:tblW w:w="0" w:type="auto"/>
        <w:tblCellMar>
          <w:top w:w="15" w:type="dxa"/>
          <w:left w:w="15" w:type="dxa"/>
          <w:bottom w:w="15" w:type="dxa"/>
          <w:right w:w="15" w:type="dxa"/>
        </w:tblCellMar>
        <w:tblLook w:val="04A0" w:firstRow="1" w:lastRow="0" w:firstColumn="1" w:lastColumn="0" w:noHBand="0" w:noVBand="1"/>
      </w:tblPr>
      <w:tblGrid>
        <w:gridCol w:w="4540"/>
        <w:gridCol w:w="4540"/>
      </w:tblGrid>
      <w:tr w:rsidR="005B32EE" w:rsidRPr="005B32EE" w:rsidTr="005B32EE">
        <w:tc>
          <w:tcPr>
            <w:tcW w:w="2500" w:type="pct"/>
            <w:hideMark/>
          </w:tcPr>
          <w:p w:rsidR="005B32EE" w:rsidRPr="005B32EE" w:rsidRDefault="005B32EE" w:rsidP="005B32EE">
            <w:pPr>
              <w:spacing w:after="0" w:line="240" w:lineRule="auto"/>
              <w:jc w:val="both"/>
              <w:rPr>
                <w:rFonts w:ascii="Times New Roman" w:eastAsia="Times New Roman" w:hAnsi="Times New Roman" w:cs="Times New Roman"/>
                <w:sz w:val="28"/>
                <w:szCs w:val="28"/>
                <w:lang w:eastAsia="ru-RU"/>
              </w:rPr>
            </w:pPr>
            <w:r w:rsidRPr="005B32EE">
              <w:rPr>
                <w:rFonts w:ascii="Times New Roman" w:eastAsia="Times New Roman" w:hAnsi="Times New Roman" w:cs="Times New Roman"/>
                <w:sz w:val="28"/>
                <w:szCs w:val="28"/>
                <w:lang w:eastAsia="ru-RU"/>
              </w:rPr>
              <w:t>Заместитель директора Департамента</w:t>
            </w:r>
          </w:p>
        </w:tc>
        <w:tc>
          <w:tcPr>
            <w:tcW w:w="2500" w:type="pct"/>
            <w:hideMark/>
          </w:tcPr>
          <w:p w:rsidR="005B32EE" w:rsidRPr="005B32EE" w:rsidRDefault="005B32EE" w:rsidP="005B32EE">
            <w:pPr>
              <w:spacing w:after="0" w:line="240" w:lineRule="auto"/>
              <w:jc w:val="both"/>
              <w:rPr>
                <w:rFonts w:ascii="Times New Roman" w:eastAsia="Times New Roman" w:hAnsi="Times New Roman" w:cs="Times New Roman"/>
                <w:sz w:val="28"/>
                <w:szCs w:val="28"/>
                <w:lang w:eastAsia="ru-RU"/>
              </w:rPr>
            </w:pPr>
            <w:r w:rsidRPr="005B32EE">
              <w:rPr>
                <w:rFonts w:ascii="Times New Roman" w:eastAsia="Times New Roman" w:hAnsi="Times New Roman" w:cs="Times New Roman"/>
                <w:sz w:val="28"/>
                <w:szCs w:val="28"/>
                <w:lang w:eastAsia="ru-RU"/>
              </w:rPr>
              <w:t>В.А. </w:t>
            </w:r>
            <w:proofErr w:type="spellStart"/>
            <w:r w:rsidRPr="005B32EE">
              <w:rPr>
                <w:rFonts w:ascii="Times New Roman" w:eastAsia="Times New Roman" w:hAnsi="Times New Roman" w:cs="Times New Roman"/>
                <w:sz w:val="28"/>
                <w:szCs w:val="28"/>
                <w:lang w:eastAsia="ru-RU"/>
              </w:rPr>
              <w:t>Прокаев</w:t>
            </w:r>
            <w:proofErr w:type="spellEnd"/>
          </w:p>
        </w:tc>
      </w:tr>
    </w:tbl>
    <w:p w:rsidR="005B32EE" w:rsidRPr="005B32EE" w:rsidRDefault="005B32EE" w:rsidP="005B32EE">
      <w:pPr>
        <w:spacing w:after="255" w:line="300" w:lineRule="atLeast"/>
        <w:jc w:val="both"/>
        <w:outlineLvl w:val="1"/>
        <w:rPr>
          <w:rFonts w:ascii="Times New Roman" w:eastAsia="Times New Roman" w:hAnsi="Times New Roman" w:cs="Times New Roman"/>
          <w:b/>
          <w:bCs/>
          <w:color w:val="4D4D4D"/>
          <w:sz w:val="28"/>
          <w:szCs w:val="28"/>
          <w:lang w:eastAsia="ru-RU"/>
        </w:rPr>
      </w:pPr>
      <w:bookmarkStart w:id="2" w:name="review"/>
      <w:bookmarkEnd w:id="2"/>
      <w:r w:rsidRPr="005B32EE">
        <w:rPr>
          <w:rFonts w:ascii="Times New Roman" w:eastAsia="Times New Roman" w:hAnsi="Times New Roman" w:cs="Times New Roman"/>
          <w:b/>
          <w:bCs/>
          <w:color w:val="4D4D4D"/>
          <w:sz w:val="28"/>
          <w:szCs w:val="28"/>
          <w:lang w:eastAsia="ru-RU"/>
        </w:rPr>
        <w:t>Обзор документа</w:t>
      </w:r>
    </w:p>
    <w:p w:rsidR="005B32EE" w:rsidRPr="005B32EE" w:rsidRDefault="005B32EE" w:rsidP="005B32EE">
      <w:pPr>
        <w:spacing w:before="255" w:after="255" w:line="240" w:lineRule="auto"/>
        <w:jc w:val="both"/>
        <w:rPr>
          <w:rFonts w:ascii="Times New Roman" w:eastAsia="Times New Roman" w:hAnsi="Times New Roman" w:cs="Times New Roman"/>
          <w:sz w:val="28"/>
          <w:szCs w:val="28"/>
          <w:lang w:eastAsia="ru-RU"/>
        </w:rPr>
      </w:pPr>
      <w:r w:rsidRPr="005B32EE">
        <w:rPr>
          <w:rFonts w:ascii="Times New Roman" w:eastAsia="Times New Roman" w:hAnsi="Times New Roman" w:cs="Times New Roman"/>
          <w:sz w:val="28"/>
          <w:szCs w:val="28"/>
          <w:lang w:eastAsia="ru-RU"/>
        </w:rPr>
        <w:pict>
          <v:rect id="_x0000_i1025" style="width:0;height:.75pt" o:hrstd="t" o:hrnoshade="t" o:hr="t" fillcolor="black" stroked="f"/>
        </w:pic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Минфин дал разъяснения, касающиеся ККТ.</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В частности, указано, что ИП, применяющие ПСН и ЕНВД, осуществляющие розничную торговлю и не имеющие работников, с которыми заключены трудовые договоры, могут не использовать ККТ до 01.07.2019.</w:t>
      </w:r>
    </w:p>
    <w:p w:rsidR="005B32EE" w:rsidRPr="005B32EE" w:rsidRDefault="005B32EE" w:rsidP="005B32EE">
      <w:pPr>
        <w:spacing w:after="255" w:line="240" w:lineRule="auto"/>
        <w:jc w:val="both"/>
        <w:rPr>
          <w:rFonts w:ascii="Times New Roman" w:eastAsia="Times New Roman" w:hAnsi="Times New Roman" w:cs="Times New Roman"/>
          <w:color w:val="000000"/>
          <w:sz w:val="28"/>
          <w:szCs w:val="28"/>
          <w:lang w:eastAsia="ru-RU"/>
        </w:rPr>
      </w:pPr>
      <w:r w:rsidRPr="005B32EE">
        <w:rPr>
          <w:rFonts w:ascii="Times New Roman" w:eastAsia="Times New Roman" w:hAnsi="Times New Roman" w:cs="Times New Roman"/>
          <w:color w:val="000000"/>
          <w:sz w:val="28"/>
          <w:szCs w:val="28"/>
          <w:lang w:eastAsia="ru-RU"/>
        </w:rPr>
        <w:t xml:space="preserve">ККТ также не требуется при расчетах в отдаленных или труднодоступных местностях (за исключением городов, районных центров, поселков городского типа). Условие - выдача покупателю (клиенту) по его требованию </w:t>
      </w:r>
      <w:r w:rsidRPr="005B32EE">
        <w:rPr>
          <w:rFonts w:ascii="Times New Roman" w:eastAsia="Times New Roman" w:hAnsi="Times New Roman" w:cs="Times New Roman"/>
          <w:color w:val="000000"/>
          <w:sz w:val="28"/>
          <w:szCs w:val="28"/>
          <w:lang w:eastAsia="ru-RU"/>
        </w:rPr>
        <w:lastRenderedPageBreak/>
        <w:t>подтверждающего документа. Перечень указанных местностей утверждается региональным органом и размещается на его официальном сайте.</w:t>
      </w:r>
    </w:p>
    <w:p w:rsidR="00F81835" w:rsidRPr="005B32EE" w:rsidRDefault="005B32EE" w:rsidP="005B32EE">
      <w:pPr>
        <w:jc w:val="both"/>
        <w:rPr>
          <w:rFonts w:ascii="Times New Roman" w:hAnsi="Times New Roman" w:cs="Times New Roman"/>
          <w:sz w:val="28"/>
          <w:szCs w:val="28"/>
        </w:rPr>
      </w:pPr>
      <w:r w:rsidRPr="005B32EE">
        <w:rPr>
          <w:rFonts w:ascii="Times New Roman" w:eastAsia="Times New Roman" w:hAnsi="Times New Roman" w:cs="Times New Roman"/>
          <w:color w:val="000000"/>
          <w:sz w:val="28"/>
          <w:szCs w:val="28"/>
          <w:lang w:eastAsia="ru-RU"/>
        </w:rPr>
        <w:br/>
      </w:r>
      <w:r w:rsidRPr="005B32EE">
        <w:rPr>
          <w:rFonts w:ascii="Times New Roman" w:eastAsia="Times New Roman" w:hAnsi="Times New Roman" w:cs="Times New Roman"/>
          <w:color w:val="000000"/>
          <w:sz w:val="28"/>
          <w:szCs w:val="28"/>
          <w:lang w:eastAsia="ru-RU"/>
        </w:rPr>
        <w:br/>
        <w:t>ГАРАНТ</w:t>
      </w:r>
      <w:proofErr w:type="gramStart"/>
      <w:r w:rsidRPr="005B32EE">
        <w:rPr>
          <w:rFonts w:ascii="Times New Roman" w:eastAsia="Times New Roman" w:hAnsi="Times New Roman" w:cs="Times New Roman"/>
          <w:color w:val="000000"/>
          <w:sz w:val="28"/>
          <w:szCs w:val="28"/>
          <w:lang w:eastAsia="ru-RU"/>
        </w:rPr>
        <w:t>.Р</w:t>
      </w:r>
      <w:proofErr w:type="gramEnd"/>
      <w:r w:rsidRPr="005B32EE">
        <w:rPr>
          <w:rFonts w:ascii="Times New Roman" w:eastAsia="Times New Roman" w:hAnsi="Times New Roman" w:cs="Times New Roman"/>
          <w:color w:val="000000"/>
          <w:sz w:val="28"/>
          <w:szCs w:val="28"/>
          <w:lang w:eastAsia="ru-RU"/>
        </w:rPr>
        <w:t>У: </w:t>
      </w:r>
      <w:hyperlink r:id="rId5" w:anchor="ixzz5FCR2VQ6y" w:history="1">
        <w:r w:rsidRPr="005B32EE">
          <w:rPr>
            <w:rFonts w:ascii="Times New Roman" w:eastAsia="Times New Roman" w:hAnsi="Times New Roman" w:cs="Times New Roman"/>
            <w:color w:val="003399"/>
            <w:sz w:val="28"/>
            <w:szCs w:val="28"/>
            <w:bdr w:val="none" w:sz="0" w:space="0" w:color="auto" w:frame="1"/>
            <w:lang w:eastAsia="ru-RU"/>
          </w:rPr>
          <w:t>http://www.garant.ru/products/ipo/prime/doc/71837454/#ixzz5FCR2VQ6y</w:t>
        </w:r>
      </w:hyperlink>
    </w:p>
    <w:sectPr w:rsidR="00F81835" w:rsidRPr="005B32EE" w:rsidSect="005B32EE">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240"/>
    <w:rsid w:val="00406240"/>
    <w:rsid w:val="005B32EE"/>
    <w:rsid w:val="00F81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32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32EE"/>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B32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B32E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32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32EE"/>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B32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B32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455177">
      <w:bodyDiv w:val="1"/>
      <w:marLeft w:val="0"/>
      <w:marRight w:val="0"/>
      <w:marTop w:val="0"/>
      <w:marBottom w:val="0"/>
      <w:divBdr>
        <w:top w:val="none" w:sz="0" w:space="0" w:color="auto"/>
        <w:left w:val="none" w:sz="0" w:space="0" w:color="auto"/>
        <w:bottom w:val="none" w:sz="0" w:space="0" w:color="auto"/>
        <w:right w:val="none" w:sz="0" w:space="0" w:color="auto"/>
      </w:divBdr>
      <w:divsChild>
        <w:div w:id="1942561978">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products/ipo/prime/doc/718374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6498</Characters>
  <Application>Microsoft Office Word</Application>
  <DocSecurity>0</DocSecurity>
  <Lines>54</Lines>
  <Paragraphs>15</Paragraphs>
  <ScaleCrop>false</ScaleCrop>
  <Company>SPecialiST RePack</Company>
  <LinksUpToDate>false</LinksUpToDate>
  <CharactersWithSpaces>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2018-05-11T13:28:00Z</dcterms:created>
  <dcterms:modified xsi:type="dcterms:W3CDTF">2018-05-11T13:29:00Z</dcterms:modified>
</cp:coreProperties>
</file>