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FE" w:rsidRDefault="002F7CFE" w:rsidP="00127DB8">
      <w:pPr>
        <w:ind w:right="-58"/>
      </w:pPr>
    </w:p>
    <w:p w:rsidR="002F7CFE" w:rsidRPr="006D51CC" w:rsidRDefault="002F7CFE" w:rsidP="002F7CFE">
      <w:pP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РЕСПУБЛИКА МОРДОВИЯ</w:t>
      </w:r>
    </w:p>
    <w:p w:rsidR="002F7CFE" w:rsidRPr="006D51CC" w:rsidRDefault="002F7CFE" w:rsidP="002F7CFE">
      <w:pP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АРДАТОВСКИЙ МУНИЦИПАЛЬНЫЙ РАЙОН</w:t>
      </w:r>
    </w:p>
    <w:p w:rsidR="002F7CFE" w:rsidRPr="006D51CC" w:rsidRDefault="002F7CFE" w:rsidP="002F7CFE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АДМИНИСТРАЦИЯ</w:t>
      </w:r>
    </w:p>
    <w:p w:rsidR="002F7CFE" w:rsidRDefault="002F7CFE" w:rsidP="002F7CFE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32"/>
          <w:szCs w:val="36"/>
        </w:rPr>
      </w:pPr>
      <w:r w:rsidRPr="006D51CC">
        <w:rPr>
          <w:rFonts w:ascii="Arial" w:hAnsi="Arial" w:cs="Arial"/>
          <w:b/>
          <w:sz w:val="32"/>
          <w:szCs w:val="36"/>
        </w:rPr>
        <w:t>ТУРГЕНЕВСКОГО ГОРОДСКОГО ПОСЕЛЕНИЯ</w:t>
      </w:r>
    </w:p>
    <w:p w:rsidR="002F7CFE" w:rsidRPr="006D51CC" w:rsidRDefault="002F7CFE" w:rsidP="002F7CFE">
      <w:pPr>
        <w:jc w:val="center"/>
        <w:rPr>
          <w:rFonts w:ascii="Arial" w:hAnsi="Arial" w:cs="Arial"/>
          <w:b/>
          <w:sz w:val="36"/>
          <w:szCs w:val="36"/>
        </w:rPr>
      </w:pPr>
      <w:r w:rsidRPr="009B7BB3">
        <w:rPr>
          <w:rFonts w:ascii="Arial" w:hAnsi="Arial" w:cs="Arial"/>
          <w:b/>
          <w:sz w:val="20"/>
          <w:szCs w:val="20"/>
        </w:rPr>
        <w:t>431891,  РМ,  Ардатовский  район, р.п. Тургенево,  ул. Ленинская 8</w:t>
      </w:r>
      <w:r>
        <w:rPr>
          <w:rFonts w:ascii="Arial" w:hAnsi="Arial" w:cs="Arial"/>
          <w:b/>
          <w:sz w:val="20"/>
          <w:szCs w:val="20"/>
        </w:rPr>
        <w:t>а</w:t>
      </w:r>
      <w:r w:rsidRPr="009B7BB3">
        <w:rPr>
          <w:rFonts w:ascii="Arial" w:hAnsi="Arial" w:cs="Arial"/>
          <w:b/>
          <w:sz w:val="20"/>
          <w:szCs w:val="20"/>
        </w:rPr>
        <w:t>,  тел. 2-36-25</w:t>
      </w:r>
      <w:r w:rsidRPr="006D51CC">
        <w:rPr>
          <w:rFonts w:ascii="Arial" w:hAnsi="Arial" w:cs="Arial"/>
          <w:b/>
        </w:rPr>
        <w:t>.</w:t>
      </w:r>
    </w:p>
    <w:p w:rsidR="002F7CFE" w:rsidRPr="006D51CC" w:rsidRDefault="002F7CFE" w:rsidP="002F7CFE">
      <w:pPr>
        <w:rPr>
          <w:rFonts w:ascii="Arial" w:hAnsi="Arial" w:cs="Arial"/>
          <w:sz w:val="28"/>
          <w:szCs w:val="36"/>
        </w:rPr>
      </w:pPr>
    </w:p>
    <w:p w:rsidR="002F7CFE" w:rsidRPr="00FF2961" w:rsidRDefault="002F7CFE" w:rsidP="002F7C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36"/>
        </w:rPr>
        <w:t>05</w:t>
      </w:r>
      <w:r w:rsidRPr="006D51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12</w:t>
      </w:r>
      <w:r w:rsidRPr="006D51CC">
        <w:rPr>
          <w:rFonts w:ascii="Arial" w:hAnsi="Arial" w:cs="Arial"/>
          <w:sz w:val="28"/>
          <w:szCs w:val="28"/>
        </w:rPr>
        <w:t>.201</w:t>
      </w:r>
      <w:r>
        <w:rPr>
          <w:rFonts w:ascii="Arial" w:hAnsi="Arial" w:cs="Arial"/>
          <w:sz w:val="28"/>
          <w:szCs w:val="28"/>
        </w:rPr>
        <w:t xml:space="preserve">7 </w:t>
      </w:r>
      <w:r w:rsidRPr="006D51CC">
        <w:rPr>
          <w:rFonts w:ascii="Arial" w:hAnsi="Arial" w:cs="Arial"/>
          <w:sz w:val="28"/>
          <w:szCs w:val="28"/>
        </w:rPr>
        <w:t>г</w:t>
      </w:r>
      <w:r>
        <w:rPr>
          <w:rFonts w:ascii="Arial" w:hAnsi="Arial" w:cs="Arial"/>
          <w:sz w:val="28"/>
          <w:szCs w:val="28"/>
        </w:rPr>
        <w:t>.</w:t>
      </w:r>
      <w:r w:rsidRPr="006D51CC">
        <w:rPr>
          <w:rFonts w:ascii="Arial" w:hAnsi="Arial" w:cs="Arial"/>
          <w:sz w:val="28"/>
          <w:szCs w:val="28"/>
        </w:rPr>
        <w:t xml:space="preserve">                                                                                 №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17</w:t>
      </w:r>
      <w:r w:rsidR="00130EA1">
        <w:rPr>
          <w:rFonts w:ascii="Arial" w:hAnsi="Arial" w:cs="Arial"/>
          <w:sz w:val="28"/>
          <w:szCs w:val="28"/>
        </w:rPr>
        <w:t>4</w:t>
      </w:r>
    </w:p>
    <w:p w:rsidR="002F7CFE" w:rsidRPr="006D51CC" w:rsidRDefault="002F7CFE" w:rsidP="002F7CFE">
      <w:pPr>
        <w:rPr>
          <w:rFonts w:ascii="Arial" w:hAnsi="Arial" w:cs="Arial"/>
          <w:sz w:val="28"/>
          <w:szCs w:val="28"/>
        </w:rPr>
      </w:pPr>
    </w:p>
    <w:p w:rsidR="002F7CFE" w:rsidRPr="006D51CC" w:rsidRDefault="002F7CFE" w:rsidP="002F7CFE">
      <w:pPr>
        <w:rPr>
          <w:rFonts w:ascii="Arial" w:hAnsi="Arial" w:cs="Arial"/>
          <w:sz w:val="32"/>
          <w:szCs w:val="28"/>
        </w:rPr>
      </w:pPr>
    </w:p>
    <w:p w:rsidR="002F7CFE" w:rsidRPr="006D51CC" w:rsidRDefault="002F7CFE" w:rsidP="002F7CFE">
      <w:pPr>
        <w:rPr>
          <w:rFonts w:ascii="Arial" w:hAnsi="Arial" w:cs="Arial"/>
          <w:b/>
          <w:sz w:val="36"/>
          <w:szCs w:val="36"/>
        </w:rPr>
      </w:pPr>
      <w:r w:rsidRPr="006D51CC">
        <w:rPr>
          <w:rFonts w:ascii="Arial" w:hAnsi="Arial" w:cs="Arial"/>
          <w:b/>
          <w:sz w:val="36"/>
          <w:szCs w:val="36"/>
        </w:rPr>
        <w:t xml:space="preserve"> </w:t>
      </w:r>
      <w:r w:rsidR="00127DB8">
        <w:rPr>
          <w:rFonts w:ascii="Arial" w:hAnsi="Arial" w:cs="Arial"/>
          <w:b/>
          <w:sz w:val="36"/>
          <w:szCs w:val="36"/>
        </w:rPr>
        <w:t xml:space="preserve">                             </w:t>
      </w:r>
      <w:r w:rsidRPr="006D51CC">
        <w:rPr>
          <w:rFonts w:ascii="Arial" w:hAnsi="Arial" w:cs="Arial"/>
          <w:b/>
          <w:sz w:val="36"/>
          <w:szCs w:val="36"/>
        </w:rPr>
        <w:t>ПОСТАНОВЛЕНИЕ</w:t>
      </w:r>
    </w:p>
    <w:p w:rsidR="002F7CFE" w:rsidRPr="006D51CC" w:rsidRDefault="002F7CFE" w:rsidP="002F7CFE">
      <w:pPr>
        <w:rPr>
          <w:rFonts w:ascii="Arial" w:hAnsi="Arial" w:cs="Arial"/>
          <w:sz w:val="28"/>
          <w:szCs w:val="28"/>
        </w:rPr>
      </w:pPr>
    </w:p>
    <w:p w:rsidR="002F7CFE" w:rsidRPr="006D51CC" w:rsidRDefault="002F7CFE" w:rsidP="002F7CFE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«Об утверждении Программы комплексного развития </w:t>
      </w:r>
      <w:r w:rsidR="00130EA1">
        <w:rPr>
          <w:rFonts w:ascii="Arial" w:hAnsi="Arial" w:cs="Arial"/>
          <w:sz w:val="28"/>
          <w:szCs w:val="28"/>
        </w:rPr>
        <w:t>транспорт</w:t>
      </w:r>
      <w:r>
        <w:rPr>
          <w:rFonts w:ascii="Arial" w:hAnsi="Arial" w:cs="Arial"/>
          <w:sz w:val="28"/>
          <w:szCs w:val="28"/>
        </w:rPr>
        <w:t xml:space="preserve">ной инфраструктуры Тургеневского городского поселения  </w:t>
      </w:r>
      <w:r w:rsidRPr="006D51CC">
        <w:rPr>
          <w:rFonts w:ascii="Arial" w:hAnsi="Arial" w:cs="Arial"/>
          <w:sz w:val="28"/>
          <w:szCs w:val="28"/>
        </w:rPr>
        <w:t>Ардатовского муниципального района Республики Мордовия на 201</w:t>
      </w:r>
      <w:r w:rsidR="00127DB8">
        <w:rPr>
          <w:rFonts w:ascii="Arial" w:hAnsi="Arial" w:cs="Arial"/>
          <w:sz w:val="28"/>
          <w:szCs w:val="28"/>
        </w:rPr>
        <w:t>8</w:t>
      </w:r>
      <w:r w:rsidRPr="006D51CC">
        <w:rPr>
          <w:rFonts w:ascii="Arial" w:hAnsi="Arial" w:cs="Arial"/>
          <w:sz w:val="28"/>
          <w:szCs w:val="28"/>
        </w:rPr>
        <w:t>- 202</w:t>
      </w:r>
      <w:r>
        <w:rPr>
          <w:rFonts w:ascii="Arial" w:hAnsi="Arial" w:cs="Arial"/>
          <w:sz w:val="28"/>
          <w:szCs w:val="28"/>
        </w:rPr>
        <w:t>7</w:t>
      </w:r>
      <w:r w:rsidRPr="006D51CC">
        <w:rPr>
          <w:rFonts w:ascii="Arial" w:hAnsi="Arial" w:cs="Arial"/>
          <w:sz w:val="28"/>
          <w:szCs w:val="28"/>
        </w:rPr>
        <w:t xml:space="preserve">  годы»</w:t>
      </w:r>
    </w:p>
    <w:p w:rsidR="002F7CFE" w:rsidRPr="006D51CC" w:rsidRDefault="002F7CFE" w:rsidP="002F7CFE">
      <w:pPr>
        <w:rPr>
          <w:rFonts w:ascii="Arial" w:hAnsi="Arial" w:cs="Arial"/>
        </w:rPr>
      </w:pPr>
    </w:p>
    <w:p w:rsidR="002F7CFE" w:rsidRPr="006D51CC" w:rsidRDefault="002F7CFE" w:rsidP="002F7CFE">
      <w:pPr>
        <w:rPr>
          <w:rFonts w:ascii="Arial" w:hAnsi="Arial" w:cs="Arial"/>
        </w:rPr>
      </w:pPr>
    </w:p>
    <w:p w:rsidR="00130EA1" w:rsidRDefault="002F7CFE" w:rsidP="002F7CFE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 xml:space="preserve"> Российской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 xml:space="preserve"> Федерации 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 xml:space="preserve">от </w:t>
      </w:r>
      <w:r w:rsidR="00130EA1">
        <w:rPr>
          <w:rFonts w:ascii="Arial" w:hAnsi="Arial" w:cs="Arial"/>
          <w:sz w:val="28"/>
          <w:szCs w:val="28"/>
        </w:rPr>
        <w:t xml:space="preserve"> 25   декабря</w:t>
      </w:r>
      <w:r w:rsidRPr="006D51CC">
        <w:rPr>
          <w:rFonts w:ascii="Arial" w:hAnsi="Arial" w:cs="Arial"/>
          <w:sz w:val="28"/>
          <w:szCs w:val="28"/>
        </w:rPr>
        <w:t xml:space="preserve"> </w:t>
      </w:r>
      <w:r w:rsidR="00130EA1"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>201</w:t>
      </w:r>
      <w:r w:rsidR="00130EA1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</w:t>
      </w:r>
      <w:r w:rsidR="00130EA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года</w:t>
      </w:r>
    </w:p>
    <w:p w:rsidR="002F7CFE" w:rsidRPr="006D51CC" w:rsidRDefault="002F7CFE" w:rsidP="00130EA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№ </w:t>
      </w:r>
      <w:r w:rsidR="00130EA1">
        <w:rPr>
          <w:rFonts w:ascii="Arial" w:hAnsi="Arial" w:cs="Arial"/>
          <w:sz w:val="28"/>
          <w:szCs w:val="28"/>
        </w:rPr>
        <w:t>1440</w:t>
      </w:r>
      <w:r w:rsidRPr="006D51CC">
        <w:rPr>
          <w:rFonts w:ascii="Arial" w:hAnsi="Arial" w:cs="Arial"/>
          <w:sz w:val="28"/>
          <w:szCs w:val="28"/>
        </w:rPr>
        <w:t xml:space="preserve"> «Об утверждении требований к программам комплексного развития </w:t>
      </w:r>
      <w:r w:rsidR="00130EA1">
        <w:rPr>
          <w:rFonts w:ascii="Arial" w:hAnsi="Arial" w:cs="Arial"/>
          <w:sz w:val="28"/>
          <w:szCs w:val="28"/>
        </w:rPr>
        <w:t>транспортной</w:t>
      </w:r>
      <w:r w:rsidRPr="006D51CC">
        <w:rPr>
          <w:rFonts w:ascii="Arial" w:hAnsi="Arial" w:cs="Arial"/>
          <w:sz w:val="28"/>
          <w:szCs w:val="28"/>
        </w:rPr>
        <w:t xml:space="preserve"> инфраструктуры поселений, городских округов»,  на основании Устава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Ардатовского муниципального района Республики Мордовия</w:t>
      </w:r>
      <w:r>
        <w:rPr>
          <w:rFonts w:ascii="Arial" w:hAnsi="Arial" w:cs="Arial"/>
          <w:sz w:val="28"/>
          <w:szCs w:val="28"/>
        </w:rPr>
        <w:t xml:space="preserve"> администрация</w:t>
      </w:r>
      <w:r w:rsidRPr="006D51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</w:t>
      </w:r>
      <w:r>
        <w:rPr>
          <w:rFonts w:ascii="Arial" w:hAnsi="Arial" w:cs="Arial"/>
          <w:sz w:val="28"/>
          <w:szCs w:val="28"/>
        </w:rPr>
        <w:t>постановила</w:t>
      </w:r>
      <w:r w:rsidRPr="006D51CC">
        <w:rPr>
          <w:rFonts w:ascii="Arial" w:hAnsi="Arial" w:cs="Arial"/>
          <w:sz w:val="28"/>
          <w:szCs w:val="28"/>
        </w:rPr>
        <w:t>:</w:t>
      </w:r>
    </w:p>
    <w:p w:rsidR="002F7CFE" w:rsidRPr="006D51CC" w:rsidRDefault="002F7CFE" w:rsidP="002F7CFE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1. </w:t>
      </w:r>
      <w:r w:rsidRPr="006D51CC">
        <w:rPr>
          <w:rFonts w:ascii="Arial" w:hAnsi="Arial" w:cs="Arial"/>
          <w:spacing w:val="-4"/>
          <w:sz w:val="28"/>
          <w:szCs w:val="28"/>
        </w:rPr>
        <w:t xml:space="preserve">Утвердить </w:t>
      </w:r>
      <w:r w:rsidRPr="006D51CC">
        <w:rPr>
          <w:rFonts w:ascii="Arial" w:hAnsi="Arial" w:cs="Arial"/>
          <w:sz w:val="28"/>
          <w:szCs w:val="28"/>
        </w:rPr>
        <w:t xml:space="preserve">Программу комплексного развития </w:t>
      </w:r>
      <w:r w:rsidR="00130EA1">
        <w:rPr>
          <w:rFonts w:ascii="Arial" w:hAnsi="Arial" w:cs="Arial"/>
          <w:sz w:val="28"/>
          <w:szCs w:val="28"/>
        </w:rPr>
        <w:t>транспортной</w:t>
      </w:r>
      <w:r w:rsidRPr="006D51CC">
        <w:rPr>
          <w:rFonts w:ascii="Arial" w:hAnsi="Arial" w:cs="Arial"/>
          <w:sz w:val="28"/>
          <w:szCs w:val="28"/>
        </w:rPr>
        <w:t xml:space="preserve">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Ардатовского муниципального района Республики Мордовия  на 201</w:t>
      </w:r>
      <w:r w:rsidR="00127DB8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- 2027</w:t>
      </w:r>
      <w:r w:rsidRPr="006D51CC">
        <w:rPr>
          <w:rFonts w:ascii="Arial" w:hAnsi="Arial" w:cs="Arial"/>
          <w:sz w:val="28"/>
          <w:szCs w:val="28"/>
        </w:rPr>
        <w:t xml:space="preserve"> годы</w:t>
      </w:r>
      <w:r>
        <w:rPr>
          <w:rFonts w:ascii="Arial" w:hAnsi="Arial" w:cs="Arial"/>
          <w:sz w:val="28"/>
          <w:szCs w:val="28"/>
        </w:rPr>
        <w:t>.</w:t>
      </w:r>
    </w:p>
    <w:p w:rsidR="002F7CFE" w:rsidRPr="006D51CC" w:rsidRDefault="002F7CFE" w:rsidP="002F7C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Контроль за исполнением настоящего решения оставляю за собой.</w:t>
      </w:r>
    </w:p>
    <w:p w:rsidR="002F7CFE" w:rsidRPr="006D51CC" w:rsidRDefault="002F7CFE" w:rsidP="002F7CFE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bCs/>
          <w:sz w:val="28"/>
          <w:szCs w:val="28"/>
        </w:rPr>
        <w:t>Настоящее решение вступает в силу со дня</w:t>
      </w:r>
      <w:r w:rsidRPr="006D51CC">
        <w:rPr>
          <w:rFonts w:ascii="Arial" w:hAnsi="Arial" w:cs="Arial"/>
          <w:sz w:val="28"/>
          <w:szCs w:val="28"/>
        </w:rPr>
        <w:t xml:space="preserve"> его официального опубликования.</w:t>
      </w:r>
    </w:p>
    <w:p w:rsidR="002F7CFE" w:rsidRPr="006D51CC" w:rsidRDefault="002F7CFE" w:rsidP="002F7CFE">
      <w:pPr>
        <w:ind w:firstLine="708"/>
        <w:jc w:val="both"/>
        <w:rPr>
          <w:rFonts w:ascii="Arial" w:hAnsi="Arial" w:cs="Arial"/>
        </w:rPr>
      </w:pPr>
    </w:p>
    <w:p w:rsidR="002F7CFE" w:rsidRDefault="002F7CFE" w:rsidP="002F7CFE">
      <w:pPr>
        <w:ind w:firstLine="708"/>
        <w:jc w:val="both"/>
        <w:rPr>
          <w:rFonts w:ascii="Arial" w:hAnsi="Arial" w:cs="Arial"/>
        </w:rPr>
      </w:pPr>
    </w:p>
    <w:p w:rsidR="00130EA1" w:rsidRPr="006D51CC" w:rsidRDefault="00130EA1" w:rsidP="002F7CFE">
      <w:pPr>
        <w:ind w:firstLine="708"/>
        <w:jc w:val="both"/>
        <w:rPr>
          <w:rFonts w:ascii="Arial" w:hAnsi="Arial" w:cs="Arial"/>
        </w:rPr>
      </w:pPr>
    </w:p>
    <w:p w:rsidR="002F7CFE" w:rsidRDefault="002F7CFE" w:rsidP="002F7CFE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Глава </w:t>
      </w:r>
      <w:r>
        <w:rPr>
          <w:rFonts w:ascii="Arial" w:hAnsi="Arial" w:cs="Arial"/>
          <w:sz w:val="28"/>
          <w:szCs w:val="28"/>
        </w:rPr>
        <w:t>администрации</w:t>
      </w:r>
    </w:p>
    <w:p w:rsidR="002F7CFE" w:rsidRDefault="002F7CFE" w:rsidP="002F7CF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Тургеневского городского поселения:                               И.В. Аверьянов</w:t>
      </w:r>
    </w:p>
    <w:p w:rsidR="00127DB8" w:rsidRDefault="00127DB8" w:rsidP="002F7CFE">
      <w:pPr>
        <w:rPr>
          <w:rFonts w:ascii="Arial" w:hAnsi="Arial" w:cs="Arial"/>
          <w:sz w:val="28"/>
          <w:szCs w:val="28"/>
        </w:rPr>
      </w:pPr>
    </w:p>
    <w:p w:rsidR="00127DB8" w:rsidRDefault="00127DB8" w:rsidP="002F7CFE">
      <w:pPr>
        <w:rPr>
          <w:rFonts w:ascii="Arial" w:hAnsi="Arial" w:cs="Arial"/>
          <w:sz w:val="28"/>
          <w:szCs w:val="28"/>
        </w:rPr>
      </w:pPr>
    </w:p>
    <w:p w:rsidR="00127DB8" w:rsidRPr="006D51CC" w:rsidRDefault="00127DB8" w:rsidP="002F7CFE">
      <w:pPr>
        <w:rPr>
          <w:rFonts w:ascii="Arial" w:hAnsi="Arial" w:cs="Arial"/>
          <w:sz w:val="28"/>
          <w:szCs w:val="28"/>
        </w:rPr>
      </w:pPr>
    </w:p>
    <w:p w:rsidR="00127DB8" w:rsidRDefault="00127DB8" w:rsidP="00D713E8">
      <w:pPr>
        <w:ind w:left="180" w:right="567" w:firstLine="954"/>
        <w:jc w:val="right"/>
        <w:rPr>
          <w:sz w:val="28"/>
          <w:szCs w:val="28"/>
        </w:rPr>
      </w:pPr>
      <w:r>
        <w:lastRenderedPageBreak/>
        <w:t xml:space="preserve">                                                                                     </w:t>
      </w:r>
      <w:r>
        <w:rPr>
          <w:sz w:val="20"/>
          <w:szCs w:val="20"/>
        </w:rPr>
        <w:t>Приложение  № 1</w:t>
      </w:r>
    </w:p>
    <w:p w:rsidR="00127DB8" w:rsidRDefault="00127DB8" w:rsidP="00D713E8">
      <w:pPr>
        <w:ind w:right="567"/>
        <w:jc w:val="right"/>
        <w:rPr>
          <w:sz w:val="20"/>
          <w:szCs w:val="20"/>
        </w:rPr>
      </w:pPr>
    </w:p>
    <w:p w:rsidR="00127DB8" w:rsidRDefault="00127DB8" w:rsidP="00D713E8">
      <w:pPr>
        <w:ind w:right="567"/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127DB8" w:rsidRDefault="00127DB8" w:rsidP="00D713E8">
      <w:pPr>
        <w:ind w:right="567"/>
        <w:jc w:val="right"/>
        <w:rPr>
          <w:sz w:val="20"/>
          <w:szCs w:val="20"/>
        </w:rPr>
      </w:pPr>
    </w:p>
    <w:p w:rsidR="00127DB8" w:rsidRDefault="00127DB8" w:rsidP="00D713E8">
      <w:pPr>
        <w:ind w:right="567"/>
        <w:jc w:val="right"/>
        <w:rPr>
          <w:sz w:val="20"/>
          <w:szCs w:val="20"/>
        </w:rPr>
      </w:pPr>
      <w:r>
        <w:rPr>
          <w:sz w:val="20"/>
          <w:szCs w:val="20"/>
        </w:rPr>
        <w:t>Тургкеневского городского поселения</w:t>
      </w:r>
    </w:p>
    <w:p w:rsidR="00127DB8" w:rsidRDefault="00127DB8" w:rsidP="00D713E8">
      <w:pPr>
        <w:ind w:right="567"/>
        <w:jc w:val="right"/>
        <w:rPr>
          <w:sz w:val="20"/>
          <w:szCs w:val="20"/>
        </w:rPr>
      </w:pPr>
    </w:p>
    <w:p w:rsidR="00127DB8" w:rsidRDefault="00127DB8" w:rsidP="00D713E8">
      <w:pPr>
        <w:ind w:right="567"/>
        <w:jc w:val="right"/>
        <w:rPr>
          <w:sz w:val="20"/>
          <w:szCs w:val="20"/>
        </w:rPr>
      </w:pPr>
      <w:r>
        <w:rPr>
          <w:sz w:val="20"/>
          <w:szCs w:val="20"/>
        </w:rPr>
        <w:t>От  05.12.2017г. №174</w:t>
      </w:r>
    </w:p>
    <w:p w:rsidR="00127DB8" w:rsidRDefault="00127DB8" w:rsidP="00127DB8">
      <w:pPr>
        <w:ind w:right="567"/>
        <w:jc w:val="right"/>
        <w:rPr>
          <w:sz w:val="20"/>
          <w:szCs w:val="20"/>
        </w:rPr>
      </w:pPr>
    </w:p>
    <w:p w:rsidR="00127DB8" w:rsidRDefault="00127DB8" w:rsidP="00127DB8">
      <w:pPr>
        <w:ind w:right="567"/>
        <w:jc w:val="right"/>
        <w:rPr>
          <w:sz w:val="20"/>
          <w:szCs w:val="20"/>
        </w:rPr>
      </w:pPr>
    </w:p>
    <w:p w:rsidR="00127DB8" w:rsidRDefault="00127DB8" w:rsidP="00127DB8">
      <w:pPr>
        <w:ind w:right="567"/>
        <w:jc w:val="right"/>
        <w:rPr>
          <w:sz w:val="20"/>
          <w:szCs w:val="20"/>
        </w:rPr>
      </w:pPr>
    </w:p>
    <w:p w:rsidR="00127DB8" w:rsidRPr="00127DB8" w:rsidRDefault="00127DB8" w:rsidP="00127DB8">
      <w:pPr>
        <w:ind w:right="567"/>
        <w:jc w:val="right"/>
        <w:rPr>
          <w:b/>
          <w:sz w:val="28"/>
          <w:szCs w:val="28"/>
        </w:rPr>
      </w:pPr>
    </w:p>
    <w:p w:rsidR="00127DB8" w:rsidRPr="00127DB8" w:rsidRDefault="00127DB8" w:rsidP="00127DB8">
      <w:pPr>
        <w:ind w:right="567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 xml:space="preserve"> ПАСПОРТ МУНИЦИПАЛЬНОЙ ПРОГРАММЫ «РАЗВИТИЕ  ТРАНСПОРТНОЙ ИНФРАСТРУКТУРЫ  ТУРГЕНЕВСКОГО ГОРОДСКОГО ПОСЕЛЕНИЯ АРДАТОВСКОГО МУНИЦИПАЛЬНОГО РАЙОНА РЕСПУБЛИКИ МОРДОВИЯ</w:t>
      </w:r>
    </w:p>
    <w:p w:rsidR="00127DB8" w:rsidRPr="00127DB8" w:rsidRDefault="00127DB8" w:rsidP="00127DB8">
      <w:pPr>
        <w:ind w:right="567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 xml:space="preserve"> НА 2018-2027 ГОДЫ»</w:t>
      </w:r>
    </w:p>
    <w:p w:rsidR="00127DB8" w:rsidRPr="00127DB8" w:rsidRDefault="00127DB8" w:rsidP="00127DB8">
      <w:pPr>
        <w:ind w:right="567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(ДАЛЕЕ -  МУНИЦИПАЛЬНАЯ ПРОГРАММА)</w:t>
      </w:r>
    </w:p>
    <w:p w:rsidR="00127DB8" w:rsidRPr="00127DB8" w:rsidRDefault="00127DB8" w:rsidP="00127DB8">
      <w:pPr>
        <w:ind w:right="567"/>
        <w:rPr>
          <w:b/>
          <w:sz w:val="28"/>
          <w:szCs w:val="28"/>
        </w:rPr>
      </w:pPr>
    </w:p>
    <w:p w:rsidR="00127DB8" w:rsidRPr="00127DB8" w:rsidRDefault="00127DB8" w:rsidP="00127DB8">
      <w:pPr>
        <w:ind w:right="567"/>
        <w:rPr>
          <w:b/>
          <w:sz w:val="28"/>
          <w:szCs w:val="28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5760"/>
      </w:tblGrid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«Развитие транспортной инфраструктуры Тургеневского городского поселения  Ардатовского муниципального района Республики Мордовия на 2018 – 2027 годы»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Администрация Тургеневского городского поселения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Строительные организации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Сохранение и развитие автомобильных дорог общего пользования местного значения, находящихся в границах Тургеневского городского поселения, обеспечивающих социально-экономические потребности населения Тургеневского городского поселения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1.Обеспечение сохранности автомобильных дорог общего пользования местного значения, находящихся в границах Тургеневского городского поселения, путем выполнения эксплуатационных и ремонтных мероприятий.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2.Поддержание автомобильных дорог общего пользования местного значения и искусственных сооружений на них на уровне, соответствующим категории дороги, путем содержания дорог и сооружений на них.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lastRenderedPageBreak/>
              <w:t>3.Расширение улично-дорожной сети Тургеневского городского поселения с улучшенным покрытием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4.Повышение уровня доступности транспортных услуг и сети автомобильных дорог местного значения для населения и хозяйствующих субъектов.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2018-2027 годы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Целевые показатели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1. Улучшение транспортной инфраструктуры на территории Тургеневского городского поселения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2.  Приведение дорог в нормативное состояние на территории Тургеневского городского поселения</w:t>
            </w:r>
          </w:p>
        </w:tc>
      </w:tr>
      <w:tr w:rsidR="00127DB8" w:rsidRPr="00127DB8" w:rsidTr="00127DB8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1.  Содержание и ремонт автомобильных дорог общего пользования, местного значения находящихся в границах Тургеневского городского поселения.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2.  Реконструкция, капитальный и технический ремонт автомобильных дорог общего пользования, местного значения находящихся в границах Тургеневского городского поселения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3.  Расширение улично-дорожной сети Тургеневского городского поселения с улучшенным покрытием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4.  Совершенствование системы управления дорожным хозяйством Тургеневского городского поселения</w:t>
            </w:r>
          </w:p>
        </w:tc>
      </w:tr>
      <w:tr w:rsidR="00127DB8" w:rsidRPr="00127DB8" w:rsidTr="00127DB8">
        <w:trPr>
          <w:trHeight w:val="34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Финансирование  программы предусматривается за счет средств местного бюджета, за счет доходов от акцизов на автомобильный и прямогонный бензин, дизельное топливо, моторные масла, производимые на территории  Российской Федерации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Общий объем финансирования, всего –</w:t>
            </w:r>
          </w:p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8369,3</w:t>
            </w:r>
            <w:r w:rsidRPr="00127DB8">
              <w:rPr>
                <w:sz w:val="28"/>
                <w:szCs w:val="28"/>
              </w:rPr>
              <w:t xml:space="preserve"> тыс.рублей</w:t>
            </w:r>
            <w:r>
              <w:rPr>
                <w:sz w:val="28"/>
                <w:szCs w:val="28"/>
              </w:rPr>
              <w:t xml:space="preserve"> .</w:t>
            </w:r>
          </w:p>
        </w:tc>
      </w:tr>
      <w:tr w:rsidR="00127DB8" w:rsidRPr="00127DB8" w:rsidTr="00127DB8">
        <w:trPr>
          <w:trHeight w:val="43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567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819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 xml:space="preserve">Протяженность отремонтированных автомобильных дорог общего пользования, находящихся в границах </w:t>
            </w:r>
            <w:r w:rsidRPr="00127DB8">
              <w:rPr>
                <w:sz w:val="28"/>
                <w:szCs w:val="28"/>
              </w:rPr>
              <w:lastRenderedPageBreak/>
              <w:t>Тургеневского гор</w:t>
            </w:r>
            <w:r>
              <w:rPr>
                <w:sz w:val="28"/>
                <w:szCs w:val="28"/>
              </w:rPr>
              <w:t>одского поселения, составит  8,4</w:t>
            </w:r>
            <w:r w:rsidRPr="00127DB8">
              <w:rPr>
                <w:sz w:val="28"/>
                <w:szCs w:val="28"/>
              </w:rPr>
              <w:t xml:space="preserve"> км.</w:t>
            </w:r>
          </w:p>
        </w:tc>
      </w:tr>
    </w:tbl>
    <w:p w:rsidR="00127DB8" w:rsidRPr="00127DB8" w:rsidRDefault="00127DB8" w:rsidP="00127DB8">
      <w:pPr>
        <w:ind w:right="567"/>
        <w:jc w:val="center"/>
        <w:rPr>
          <w:sz w:val="28"/>
          <w:szCs w:val="28"/>
        </w:rPr>
      </w:pPr>
    </w:p>
    <w:p w:rsidR="00127DB8" w:rsidRPr="00127DB8" w:rsidRDefault="00127DB8" w:rsidP="00127DB8">
      <w:pPr>
        <w:ind w:right="567"/>
        <w:jc w:val="right"/>
        <w:rPr>
          <w:sz w:val="28"/>
          <w:szCs w:val="28"/>
        </w:rPr>
      </w:pPr>
    </w:p>
    <w:p w:rsidR="00127DB8" w:rsidRPr="00127DB8" w:rsidRDefault="00127DB8" w:rsidP="00127DB8">
      <w:pPr>
        <w:ind w:right="567"/>
        <w:jc w:val="right"/>
        <w:rPr>
          <w:sz w:val="28"/>
          <w:szCs w:val="28"/>
        </w:rPr>
      </w:pPr>
    </w:p>
    <w:p w:rsidR="00127DB8" w:rsidRPr="00127DB8" w:rsidRDefault="00127DB8" w:rsidP="00127DB8">
      <w:pPr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1.ХАРАКТЕРИСТИКА ТЕКУЩЕГО СОСТОЯНИЯ СФЕРЫ РЕАЛИЗАЦИИ ГОСУДАРСТВЕННОЙ ПРОГРАММЫ</w:t>
      </w:r>
    </w:p>
    <w:p w:rsidR="00127DB8" w:rsidRPr="00127DB8" w:rsidRDefault="00127DB8" w:rsidP="00127DB8">
      <w:pPr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jc w:val="both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1.1.Влияние развития сети автомобильных дорог на экономику Тургеневского городского поселения</w:t>
      </w:r>
    </w:p>
    <w:p w:rsidR="00127DB8" w:rsidRPr="00127DB8" w:rsidRDefault="00127DB8" w:rsidP="00127DB8">
      <w:pPr>
        <w:jc w:val="both"/>
        <w:rPr>
          <w:b/>
          <w:sz w:val="28"/>
          <w:szCs w:val="28"/>
        </w:rPr>
      </w:pPr>
    </w:p>
    <w:p w:rsidR="00127DB8" w:rsidRPr="00127DB8" w:rsidRDefault="00127DB8" w:rsidP="00127DB8">
      <w:pPr>
        <w:jc w:val="both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тоже время дорожное хозяйство как один из элементов ифраструктуры экономики оказывает влияние на ее развитие.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Автомобильный транспорт как один из самых распространенных, мобильных видов транспорта требует наличие развитой сети автомобильных дорог с комплексом различных инженерных сооружений на них. Автомобильные дороги, являясь сложными инженерно-техническими сооружениями, имеют ряд особенностей, а именно: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Автомобильные дороги представляют собой материалоемкие, трудоемкие линейные сооружения, содержание которых требует больших финансовых затрат;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помимо высокой первоначальной стоимости строительства реконструкция, капитальный ремонт, ремонт и содержание автомобильных дорог также требует больших затрат.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Как и любой товар , автомобильная дорога обладает определенными потребительскими свойствами, а именно: удобство и комфортность передвижения; скорость движения; пропускная способность; безопасность движения; экономичность движения; долговечность; стоимость содержания; экологическая безопасность.</w:t>
      </w:r>
    </w:p>
    <w:p w:rsidR="00127DB8" w:rsidRPr="00127DB8" w:rsidRDefault="00127DB8" w:rsidP="00127DB8">
      <w:pPr>
        <w:ind w:left="-720" w:right="-261" w:firstLine="720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Одним из направлений деятельности государства по финансированию дорожного хозяйства является  максимальное удовлетворение потребности населения и экономики страны в автомобильных дорогах с высокими потребительскими свойствами при минимальных и ограниченных финансовых ресурсах.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lastRenderedPageBreak/>
        <w:t>Оценка влияния дорожного хозяйства на экономику включает целый ряд более сложных  Проблем, чем оценка экономических затрат. Это определяется рядом причин .Во первых, ряд положительных результатов , таких как повышение комфорта и удобства поездок за счет улучшения качественных показателей сети дорог или экономия времени за счет увеличения средней скорости движения, не может быть выражен в денежном эквиваленте. Во вторых , результат в форме снижения транспортных затрат, который касается большего количества граждан, трудно спрогнозировать. В третьих, некоторые положительные результаты, связанные с совершенствованием сети автомобильных дорог, могут быть достигнуты в различных сферах экономики. Поэтому оценивать их в количественных показателях представляется не всегда возможным.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Показателями  улучшения состояния дорожной сети являются: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Снижение текущих издержек, в первую очередь для пользователей автомобильных дорог;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Стимулирование общего экономического развития прилегающих территорий;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Экономия времени как для перевозки пассажиров, так и для прохождения грузов, находящихся в пути;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Снижение числа дорожно-транспортных проишествий и нанесенного материального ущерба;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Повышение комфорта и удобства поездок.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Социальная значимость роли автомобильных дорог может быть оценена по следующим показателям: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Экономия свободного времени, увеличение занятости и снижение миграции населения и т.д..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В целом улучшение дорожных условий приводит к: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Сокращению времени перевозки грузов и пассажиров (за счет увеличения скорости движения);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Снижению стоимости перевозок (за счет расхода горюче-смазочных материалов (далее ГСМ), снижение износа транспортных средств из-за неудовлетворенного качества дорог, повышения производительности труда);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Повышению транспортной доступности;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Снижению последствий стихийных бедствий;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lastRenderedPageBreak/>
        <w:t>Сокращению числа дорожно-транспортных проишествий;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Улучшению экологической ситуации (за счет роста скорости движения, уменьшения расхода ГСМ).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Таким образом ,дорожные условия оказывают влияние на все важные показатели экономического  развития страны. Во многих странах мира выход из кризисных экономических ситуаций начинается с развития дорожного строительства. Это объясняется также и тем, что около 35-40% средств, направляемых на дорожное хозяйство, возвращаются в бюджеты всех уровней в форме соответствующих налоговых платежей организаций дорожного хозяйства.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1.2. Проблемы развития автомобильных дорог общего пользования местного значения в Тургеневском городском поселении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В настоящее время протяженность, внутрипоселенческих автомобильных дорог Тургеневского городского поселения  составляет </w:t>
      </w:r>
      <w:smartTag w:uri="urn:schemas-microsoft-com:office:smarttags" w:element="metricconverter">
        <w:smartTagPr>
          <w:attr w:name="ProductID" w:val="32,5 км"/>
        </w:smartTagPr>
        <w:r w:rsidRPr="00127DB8">
          <w:rPr>
            <w:sz w:val="28"/>
            <w:szCs w:val="28"/>
          </w:rPr>
          <w:t>32,5 км</w:t>
        </w:r>
      </w:smartTag>
      <w:r w:rsidRPr="00127DB8">
        <w:rPr>
          <w:sz w:val="28"/>
          <w:szCs w:val="28"/>
        </w:rPr>
        <w:t>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Содержание автомобильной дороги- комплекс 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Ремонт автомобильной дороги – комплекс работ по восстановлению транспортно-эксплуатационных характеристик автомобильной дороги, при выполнении которых не затрагиваются конструктивные и иные характеристики надежности и безопасности автомобильной дороги;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Капитальный ремонт автомобильной дороги- комплекс работ по замене и (или) восстановлению конструктивных элементов автомобильной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дороги, не изменяются границы полосы отвода автомобильной дороги;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Реконструкция автомобильной дороги – комплекс работ, при выполнении которых осуществляются изменение параметров автомобильной дороги, ее участков, ведущие </w:t>
      </w:r>
      <w:r w:rsidRPr="00127DB8">
        <w:rPr>
          <w:sz w:val="28"/>
          <w:szCs w:val="28"/>
        </w:rPr>
        <w:lastRenderedPageBreak/>
        <w:t>к изменению класса и (или)категории автомобильной дороги либо влекущие за собой изменение  границы полосы отвода автомобильной дороги.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Состояние сети дорог определяется своевременностью, полнотой и качеством выполнения работ по содержанию, ремонту, капитальному ремонту и реконструкции дорог зависит напрямую от объемов финансирования и стратегии распределения финансовых ресурсов в условиях их ограниченных объемов.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Недофининсирование дорожной отрасли в условиях постоянного роста интенсивного движения, изменение состава движения в сторону увеличения грузоподъемности транспортных средств приводит к несоблюдению межремонтных сроков, накоплению количества не отремонтированных участков, увеличению количества 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Для улучшения показателей по Тургеневскому городскому поселению необходимо увеличение средств, выделяемых на приведение в нормативное состояние дорог.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В связи с отсутствием денежных средств в местном бюджете увеличение выделения средств  на  содержание автомобильных дорог общего пользования местного значения будет происходить поэтапно (увеличение 10-15% ежегодно).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Опережение темпов роста интенсивности движения на автомобильных дорогах по сравнению с увеличением протяженности и пропускной способности, автомобильных дорог приводит к  росту уровня аварийности на автомобильных дорогах сельского поселения.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Для обеспечения прогнозируемых объемов автомобильных перевозок требуется  приведение их в соответствие с нормативными требования по транспортно-эксплуатационному  состоянию.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 xml:space="preserve">По состоянию на 1 января 2017 года автомобильные дороги общего пользования местного значения полселения из общей протяженности </w:t>
      </w:r>
      <w:smartTag w:uri="urn:schemas-microsoft-com:office:smarttags" w:element="metricconverter">
        <w:smartTagPr>
          <w:attr w:name="ProductID" w:val="32,5 км"/>
        </w:smartTagPr>
        <w:r w:rsidRPr="00127DB8">
          <w:rPr>
            <w:sz w:val="28"/>
            <w:szCs w:val="28"/>
          </w:rPr>
          <w:t>32,5 км</w:t>
        </w:r>
      </w:smartTag>
      <w:r w:rsidRPr="00127DB8">
        <w:rPr>
          <w:sz w:val="28"/>
          <w:szCs w:val="28"/>
        </w:rPr>
        <w:t xml:space="preserve">., </w:t>
      </w:r>
      <w:smartTag w:uri="urn:schemas-microsoft-com:office:smarttags" w:element="metricconverter">
        <w:smartTagPr>
          <w:attr w:name="ProductID" w:val="18,6 км"/>
        </w:smartTagPr>
        <w:r w:rsidRPr="00127DB8">
          <w:rPr>
            <w:sz w:val="28"/>
            <w:szCs w:val="28"/>
          </w:rPr>
          <w:t>18,6 км</w:t>
        </w:r>
      </w:smartTag>
      <w:r>
        <w:rPr>
          <w:sz w:val="28"/>
          <w:szCs w:val="28"/>
        </w:rPr>
        <w:t xml:space="preserve"> </w:t>
      </w:r>
      <w:r w:rsidRPr="00127DB8">
        <w:rPr>
          <w:sz w:val="28"/>
          <w:szCs w:val="28"/>
        </w:rPr>
        <w:t xml:space="preserve"> находятся в неудовлетворительном состоянии, требуется их ремонт.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Себестоимость грузоперевозок, осуществляемых по автомобильным дорогам, имеющих транспортно-эксплуатационные показатели, не соответствующие нормативным требованиям, повышается, а безопасность движения ухудшается.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Учитывая вышеизложенное, в условиях ограниченных финансовых средств стоит задача их оптимального использования  с целью максимально возможного снижения количества проблемных участков автомобильных дорог.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lastRenderedPageBreak/>
        <w:t>Применение программно-целевого метода в развитии автомобильных дорог общего пользования в Тургеневском городском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Реализация комплекса программных мероприятий сопряжена со следующими рисками: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Риск превышения фактического уровня инфляции по сравнению с прогнозируемым,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 и содержания, автомобильных дорог поселения;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Риск задержки завершения перехода на финансирование работ по содержанию, ремонту  и капитальному ремонту автомобильных дорог в соответствие с нормативами денежных затрат, что не позволит в период реализации  Программы существенно сократить накопленное отставание в выполнении ремонтных работ автомобильных дорог поселения и достичь запланированных в Программе величин показателей 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2.Цель и задача государственной программы, целевые показатели государственной программы, сроки реализации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Целью муниципальной программы является обеспечение бесперебойного и безопасного функционирования дорожного хозяйства.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Достижение цели муниципальной программы обеспечивается путем решения задачи по сохранению и развитию автомобильных дорог общего пользования местного значения, в границах Тургеневского городского поселения.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Решение задачи муниципальной программы будет обеспечено путем достижения следующих целевых показателей: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 xml:space="preserve">Доля протяженности автомобильных дорог общего пользования местного значения, находящихся в границах Тургеневского городского поселения , не отвечающих </w:t>
      </w:r>
      <w:r w:rsidRPr="00127DB8">
        <w:rPr>
          <w:sz w:val="28"/>
          <w:szCs w:val="28"/>
        </w:rPr>
        <w:lastRenderedPageBreak/>
        <w:t>нормативным требованиям к транспортно-эксплуатационным показателям, снизится до 35 %;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Снижение количества дорожно-транспортных происшествий на автомобильных дорогах общего пользования местного значения, находящихся в границах Тургеневского городского поселения.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Важнейшими факторами для достижения целевых показателей муниципальной программы являются: увеличение доходов дорожного фонда Тургеневского городского поселения за счет принятия мер по введению новых ставок акцизов на автомобильный бензин и дизельное топливо, привлечение средств федерального бюджета.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Сроки реализации цели и задачи муниципальной программы соответствуют общему сроку реализации муниципальной программы  - 2017 - 2027 годы. Реализация муниципальной программы планируется в один этап.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3.Обоснование создания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Ответственным исполнителем программы является администрация Тургеневского городского поселения. Объем финансирования мероприятий программы на  2018-2027 годы  составляет    8369,3 тыс.рублей из местного бюджета.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Программа включает мероприятия по реконструкции, капитальному ремонту, ремонту и содержанию автомобильных дорог, общего пользования местного значения, находящихся  в границах  Тургеневского городского поселения.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Реализация мероприятий программы направлена на увеличение протяженности автомобильных дорог общего пользования местного значения,  повышению безопасности дорожного движения, обеспечение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транспортной доступности для населения.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Основными результатами реализации мероприятий программы является снижение доли  протяженности автомобильных дорог общего пользования местного значения, находящихся в границах Тургеневского городского поселения, не отвечающих нормативным требованиям к транспортно-эксплуатационным показателям, снижение количества дорожно-транспортных происшествий  на автомобильных дорогах.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Перечень основных мероприятий муниципальной программы приведен в таблице 1 к муниципальной программе (прилагается)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lastRenderedPageBreak/>
        <w:t>Раздел 4.Анализ рисков реализации муниципальной программы и описание мер управления рисками реализации муниципальной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Муниципальная программа представляет собой систему мероприятий, взаимоувязанных по задаче, срокам осуществления и ресурсам, обеспечивающих в рамках  реализации ключевых муниципальных функций достижение приоритетов и целей муниципальной политики в сфере развития дорожного хозяйства  Тургеневского городского поселения.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Реализация муниципальной программы сопряжена с рядом макроэкономических, социальных, финансовых и иных рисков, которые могут привести к несвоевременному или неполному решению задач муниципальной программы, нерациональному использованию ресурсов, другим негативным последствиям.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К таким рискам следует отнести макроэкономические риски , связанные с нестабильностью мировой экономики.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К числу макроэкономических рисков также следует отнести изменение коньюктуры на внутренних и внешних рынках сырья, строительных материалов и техники, рынках рабочей силы, колебание цен в экономике, связанное с колебанием цен на строительные материалы. Возможное снижение объемов производства и предложения на рынке строительных материалов может привести к их дефициту и  замедлению темпов реализации мероприятий муниципальной программы в области, реконструкции, ремонта и содержания автомобильных дорог. Вместе с тем, увеличение объемов реализации мероприятий муниципальной программы, в первую очередь в области содержания и ремонта автомобильных дорог, может обеспечить дополнительную занятость лиц, потерявших работу в других отраслях экономики и не имеющих специальной квалификации.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Реализация муниципальной программы сопряжена с законодательными рисками. Эффективная и динамичная реализация мероприятий муниципальной программы во многом будет зависеть от совершенствования нормативной правовой базы в сфере законодательства о закупках для государственных (муниципальных) нужд.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Достижение показателей муниципальной программы в значительной степени зависит от стабильности  положений налогового кодекса Российской Федерации, касающихся ставок акцизов на автомобильное топливо, являющихся источником формирования дорожных фондов. Снижение ставок и доли акцизов в цене автомобильного топлива будет вести к уменьшению доходов дорожных фондов и уменьшению в связи с этим объемом дорожных работ.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Система управления реализацией муниципальной программы предусматривает следующие меры, направленные на управление рисками: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Использование принципа гибкости ресурсного обеспечения при планировании мероприятий, своевременной корректировке планов для обеспечения наиболее эффективного использования выделенных ресурсов;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Периодическая корректировка состава программных мероприятий и показателей с учетом достигнутых результатов и текущих условий реализации муниципальной программы.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5.Ресурсное обеспечение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Реализация мероприятий муниципальной программы осуществляется за счет средств местного бюджета, в том числе за счет отчислений в местные бюджеты от акцизов на автомобильный и прямогонный бензин, дизельное топливо, моторные масла для дизельных и ( или) карбюраторных (инжекторных) двигателей, производимые на территории Российской Федерации, подлежащих зачислению в консолидированный бюджет Республики Мордовия 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Общий объем финансирования, всего –  8369,3 тыс.рублей, в том числе по годам реализации муниципальной программы:</w:t>
      </w:r>
    </w:p>
    <w:p w:rsidR="00127DB8" w:rsidRPr="00127DB8" w:rsidRDefault="00127DB8" w:rsidP="00127DB8">
      <w:pPr>
        <w:ind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2018 год -  789,3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2019 год -  800,0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2020 год – 800,0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2021 год – 820,0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2022 год -  820,0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2023 год – 820,0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2024 год – 820,0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2025 год – 850,0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2026 год – 900,0 тыс.рублей;</w:t>
      </w:r>
    </w:p>
    <w:p w:rsidR="00127DB8" w:rsidRPr="00127DB8" w:rsidRDefault="00127DB8" w:rsidP="00127DB8">
      <w:pPr>
        <w:ind w:left="-720" w:right="-261"/>
        <w:rPr>
          <w:i/>
          <w:sz w:val="28"/>
          <w:szCs w:val="28"/>
        </w:rPr>
      </w:pPr>
      <w:r w:rsidRPr="00127DB8">
        <w:rPr>
          <w:sz w:val="28"/>
          <w:szCs w:val="28"/>
        </w:rPr>
        <w:t>2027 год -  950,0 тыс.рублей;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  <w:r w:rsidRPr="00127DB8">
        <w:rPr>
          <w:sz w:val="28"/>
          <w:szCs w:val="28"/>
        </w:rPr>
        <w:t>Объем финансирования муниципальной программы подлежит ежегодному уточнению.</w:t>
      </w: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Раздел 6.Ожидаемые конечные результаты реализации муниципальной программы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За время реализации муниципальной программы, в Тургеневском городском поселении будет отремонтировано 8,4</w:t>
      </w:r>
      <w:r>
        <w:rPr>
          <w:sz w:val="28"/>
          <w:szCs w:val="28"/>
        </w:rPr>
        <w:t xml:space="preserve"> км </w:t>
      </w:r>
      <w:r w:rsidRPr="00127DB8">
        <w:rPr>
          <w:sz w:val="28"/>
          <w:szCs w:val="28"/>
        </w:rPr>
        <w:t xml:space="preserve">автомобильных дорог общего пользования местного значения, находящихся в границах Тургеневского городского поселения, </w:t>
      </w:r>
      <w:r w:rsidRPr="00127DB8">
        <w:rPr>
          <w:sz w:val="28"/>
          <w:szCs w:val="28"/>
        </w:rPr>
        <w:lastRenderedPageBreak/>
        <w:t>доля протяженности автомобильных дорог общего пользования местного значения, находящихся в границах Тургеневского городского поселения, не отвечающих нормативным требованиям к транспортно-эксплуатационным показателям, к 2027 году снизится до 26%.</w:t>
      </w: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both"/>
        <w:rPr>
          <w:sz w:val="28"/>
          <w:szCs w:val="28"/>
        </w:rPr>
      </w:pPr>
      <w:r w:rsidRPr="00127DB8">
        <w:rPr>
          <w:sz w:val="28"/>
          <w:szCs w:val="28"/>
        </w:rPr>
        <w:t>Достижение этих результатов означает удовлетворение растущих потребностей населения по передвижению на основе доступности транспортных услуг, которая относится к числу важнейших параметров, определяющих качество жизни населения и уровень развития экономики.</w:t>
      </w: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i/>
          <w:sz w:val="28"/>
          <w:szCs w:val="28"/>
        </w:rPr>
      </w:pPr>
      <w:r w:rsidRPr="00127DB8">
        <w:rPr>
          <w:i/>
          <w:sz w:val="28"/>
          <w:szCs w:val="28"/>
        </w:rPr>
        <w:t xml:space="preserve"> </w:t>
      </w:r>
    </w:p>
    <w:p w:rsidR="00127DB8" w:rsidRPr="00127DB8" w:rsidRDefault="00127DB8" w:rsidP="00127DB8">
      <w:pPr>
        <w:ind w:left="-720" w:right="-261"/>
        <w:jc w:val="right"/>
        <w:rPr>
          <w:i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i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i/>
          <w:sz w:val="28"/>
          <w:szCs w:val="28"/>
        </w:rPr>
      </w:pPr>
    </w:p>
    <w:p w:rsidR="00127DB8" w:rsidRPr="00127DB8" w:rsidRDefault="00127DB8" w:rsidP="00127DB8">
      <w:pPr>
        <w:ind w:right="-261"/>
        <w:rPr>
          <w:i/>
          <w:sz w:val="28"/>
          <w:szCs w:val="28"/>
        </w:rPr>
      </w:pPr>
    </w:p>
    <w:p w:rsidR="00127DB8" w:rsidRPr="00127DB8" w:rsidRDefault="00127DB8" w:rsidP="00127DB8">
      <w:pPr>
        <w:ind w:right="-261"/>
        <w:rPr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right"/>
        <w:rPr>
          <w:sz w:val="28"/>
          <w:szCs w:val="28"/>
        </w:rPr>
      </w:pPr>
      <w:r w:rsidRPr="00127DB8">
        <w:rPr>
          <w:sz w:val="28"/>
          <w:szCs w:val="28"/>
        </w:rPr>
        <w:t>Таблица №1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  <w:r w:rsidRPr="00127DB8">
        <w:rPr>
          <w:b/>
          <w:sz w:val="28"/>
          <w:szCs w:val="28"/>
        </w:rPr>
        <w:t>ПЕРЕЧЕНЬ ОБЪЕКТОВ РЕМОНТА АВТОМОБИЛЬНЫХ ДОРОГ ОБЩЕГО ПОЛЬЗОВАНИЯ</w:t>
      </w:r>
      <w:r>
        <w:rPr>
          <w:b/>
          <w:sz w:val="28"/>
          <w:szCs w:val="28"/>
        </w:rPr>
        <w:t xml:space="preserve"> </w:t>
      </w:r>
      <w:r w:rsidRPr="00127DB8">
        <w:rPr>
          <w:b/>
          <w:sz w:val="28"/>
          <w:szCs w:val="28"/>
        </w:rPr>
        <w:t xml:space="preserve"> МЕСТНОГО ЗНАЧЕНИЯ ТУРГЕНЕВСКОГО ГОРОДСКОГО ПОСЕЛЕНИЯ</w:t>
      </w:r>
    </w:p>
    <w:p w:rsidR="00127DB8" w:rsidRPr="00127DB8" w:rsidRDefault="00127DB8" w:rsidP="00127DB8">
      <w:pPr>
        <w:ind w:left="-720" w:right="-261"/>
        <w:jc w:val="center"/>
        <w:rPr>
          <w:b/>
          <w:sz w:val="28"/>
          <w:szCs w:val="28"/>
        </w:rPr>
      </w:pPr>
    </w:p>
    <w:tbl>
      <w:tblPr>
        <w:tblW w:w="0" w:type="auto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35"/>
        <w:gridCol w:w="1695"/>
        <w:gridCol w:w="1071"/>
        <w:gridCol w:w="74"/>
        <w:gridCol w:w="992"/>
        <w:gridCol w:w="1353"/>
        <w:gridCol w:w="1620"/>
      </w:tblGrid>
      <w:tr w:rsidR="00127DB8" w:rsidRPr="00127DB8" w:rsidTr="00127DB8">
        <w:trPr>
          <w:trHeight w:val="278"/>
        </w:trPr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</w:pPr>
            <w:r w:rsidRPr="00127DB8">
              <w:t>Наименование автомобильных дорог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</w:pPr>
            <w:r w:rsidRPr="00127DB8">
              <w:t>протяженность</w:t>
            </w:r>
          </w:p>
        </w:tc>
        <w:tc>
          <w:tcPr>
            <w:tcW w:w="2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Тип покрытия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Срок</w:t>
            </w:r>
          </w:p>
        </w:tc>
      </w:tr>
      <w:tr w:rsidR="00127DB8" w:rsidRPr="00127DB8" w:rsidTr="00127DB8">
        <w:trPr>
          <w:trHeight w:val="277"/>
        </w:trPr>
        <w:tc>
          <w:tcPr>
            <w:tcW w:w="2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DB8" w:rsidRPr="00127DB8" w:rsidRDefault="00127DB8"/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DB8" w:rsidRPr="00127DB8" w:rsidRDefault="00127DB8"/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Асф/</w:t>
            </w:r>
          </w:p>
          <w:p w:rsidR="00127DB8" w:rsidRPr="00127DB8" w:rsidRDefault="00127DB8">
            <w:pPr>
              <w:ind w:right="-261"/>
              <w:jc w:val="center"/>
            </w:pPr>
            <w:r w:rsidRPr="00127DB8">
              <w:t>бетонн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B8" w:rsidRPr="00127DB8" w:rsidRDefault="00127DB8">
            <w:pPr>
              <w:ind w:right="-261"/>
              <w:jc w:val="center"/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Начало</w:t>
            </w:r>
          </w:p>
          <w:p w:rsidR="00127DB8" w:rsidRPr="00127DB8" w:rsidRDefault="00127DB8">
            <w:pPr>
              <w:ind w:right="-261"/>
              <w:jc w:val="center"/>
            </w:pPr>
            <w:r w:rsidRPr="00127DB8">
              <w:t xml:space="preserve">реализации </w:t>
            </w:r>
          </w:p>
          <w:p w:rsidR="00127DB8" w:rsidRPr="00127DB8" w:rsidRDefault="00127DB8">
            <w:pPr>
              <w:ind w:right="-261"/>
            </w:pPr>
            <w:r w:rsidRPr="00127DB8">
              <w:t xml:space="preserve">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</w:pPr>
            <w:r w:rsidRPr="00127DB8">
              <w:t>Окончание</w:t>
            </w:r>
          </w:p>
          <w:p w:rsidR="00127DB8" w:rsidRPr="00127DB8" w:rsidRDefault="00127DB8">
            <w:pPr>
              <w:ind w:right="-261"/>
              <w:jc w:val="center"/>
            </w:pPr>
            <w:r w:rsidRPr="00127DB8">
              <w:t>реализации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Ул.Энтузиастов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700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700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Ул.Новая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2018г.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Ул.Пролетарская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Ул.Мичурина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2019г.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Ул.Гоголя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Ул.Полевая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2020г.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Ул.Матросова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2021г.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2021г.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Ул.Южная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1100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1100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2022г.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2022г.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Ул.Есенина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Ул.Нижняя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2023г.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Ул.Северная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Ул.Чкалова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500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2024г.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Ул.Лазаревка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Ул.Восточная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1000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1000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2025г.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Ул.Речная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450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2026г.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2026г.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Ул.Чапаева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</w:tr>
      <w:tr w:rsidR="00127DB8" w:rsidRPr="00127DB8" w:rsidTr="00127DB8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Ул.Шмидта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-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350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ind w:right="-261"/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DB8" w:rsidRPr="00127DB8" w:rsidRDefault="00127DB8">
            <w:pPr>
              <w:jc w:val="center"/>
              <w:rPr>
                <w:sz w:val="28"/>
                <w:szCs w:val="28"/>
              </w:rPr>
            </w:pPr>
            <w:r w:rsidRPr="00127DB8">
              <w:rPr>
                <w:sz w:val="28"/>
                <w:szCs w:val="28"/>
              </w:rPr>
              <w:t>2027г.</w:t>
            </w:r>
          </w:p>
        </w:tc>
      </w:tr>
    </w:tbl>
    <w:p w:rsidR="00127DB8" w:rsidRPr="00127DB8" w:rsidRDefault="00127DB8" w:rsidP="00127DB8">
      <w:pPr>
        <w:ind w:left="-720" w:right="-261"/>
        <w:jc w:val="center"/>
        <w:rPr>
          <w:b/>
          <w:i/>
          <w:sz w:val="28"/>
          <w:szCs w:val="28"/>
        </w:rPr>
      </w:pPr>
    </w:p>
    <w:p w:rsidR="00FA777A" w:rsidRPr="00127DB8" w:rsidRDefault="00FA777A">
      <w:pPr>
        <w:rPr>
          <w:sz w:val="28"/>
          <w:szCs w:val="28"/>
        </w:rPr>
      </w:pPr>
    </w:p>
    <w:sectPr w:rsidR="00FA777A" w:rsidRPr="00127DB8" w:rsidSect="00FA7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F7CFE"/>
    <w:rsid w:val="00127DB8"/>
    <w:rsid w:val="00130EA1"/>
    <w:rsid w:val="002F7CFE"/>
    <w:rsid w:val="00587DC7"/>
    <w:rsid w:val="005D05D5"/>
    <w:rsid w:val="00A6183B"/>
    <w:rsid w:val="00D713E8"/>
    <w:rsid w:val="00EA5EC9"/>
    <w:rsid w:val="00FA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5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3329</Words>
  <Characters>18977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2018-01-15T08:15:00Z</dcterms:created>
  <dcterms:modified xsi:type="dcterms:W3CDTF">2018-01-15T08:15:00Z</dcterms:modified>
</cp:coreProperties>
</file>