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90D" w:rsidRPr="006F1FCD" w:rsidRDefault="0096290D" w:rsidP="00BD0767">
      <w:pPr>
        <w:spacing w:line="240" w:lineRule="auto"/>
        <w:jc w:val="right"/>
        <w:rPr>
          <w:rFonts w:ascii="Times New Roman" w:hAnsi="Times New Roman"/>
          <w:i/>
          <w:sz w:val="16"/>
          <w:szCs w:val="16"/>
        </w:rPr>
      </w:pPr>
      <w:r w:rsidRPr="006F1FCD">
        <w:rPr>
          <w:rFonts w:ascii="Times New Roman" w:hAnsi="Times New Roman"/>
          <w:i/>
          <w:sz w:val="16"/>
          <w:szCs w:val="16"/>
        </w:rPr>
        <w:t>Типовая форма №2</w:t>
      </w:r>
    </w:p>
    <w:p w:rsidR="0096290D" w:rsidRPr="006F1FCD" w:rsidRDefault="0096290D" w:rsidP="00BD0767">
      <w:pPr>
        <w:spacing w:line="240" w:lineRule="auto"/>
        <w:jc w:val="right"/>
        <w:rPr>
          <w:rFonts w:ascii="Times New Roman" w:hAnsi="Times New Roman"/>
          <w:sz w:val="16"/>
          <w:szCs w:val="16"/>
        </w:rPr>
      </w:pPr>
    </w:p>
    <w:p w:rsidR="0096290D" w:rsidRPr="006F1FCD" w:rsidRDefault="0096290D" w:rsidP="00BD0767">
      <w:pPr>
        <w:spacing w:line="240" w:lineRule="auto"/>
        <w:jc w:val="center"/>
        <w:rPr>
          <w:rFonts w:ascii="Times New Roman" w:hAnsi="Times New Roman"/>
          <w:sz w:val="16"/>
          <w:szCs w:val="16"/>
        </w:rPr>
      </w:pPr>
      <w:r w:rsidRPr="006F1FCD">
        <w:rPr>
          <w:rFonts w:ascii="Times New Roman" w:hAnsi="Times New Roman"/>
          <w:sz w:val="16"/>
          <w:szCs w:val="16"/>
        </w:rPr>
        <w:t>Отчет о достижении показателей Плана мероприятий («дорожной карты»)</w:t>
      </w:r>
    </w:p>
    <w:p w:rsidR="0096290D" w:rsidRPr="006F1FCD" w:rsidRDefault="0096290D" w:rsidP="00BD0767">
      <w:pPr>
        <w:spacing w:line="240" w:lineRule="auto"/>
        <w:jc w:val="center"/>
        <w:rPr>
          <w:rFonts w:ascii="Times New Roman" w:hAnsi="Times New Roman"/>
          <w:sz w:val="16"/>
          <w:szCs w:val="16"/>
        </w:rPr>
      </w:pPr>
      <w:r w:rsidRPr="006F1FCD">
        <w:rPr>
          <w:rFonts w:ascii="Times New Roman" w:hAnsi="Times New Roman"/>
          <w:sz w:val="16"/>
          <w:szCs w:val="16"/>
        </w:rPr>
        <w:t xml:space="preserve">по содействию развитию конкуренции Ардатовского  муниципального района за  </w:t>
      </w:r>
      <w:smartTag w:uri="urn:schemas-microsoft-com:office:smarttags" w:element="metricconverter">
        <w:smartTagPr>
          <w:attr w:name="ProductID" w:val="2017 г"/>
        </w:smartTagPr>
        <w:r w:rsidRPr="006F1FCD">
          <w:rPr>
            <w:rFonts w:ascii="Times New Roman" w:hAnsi="Times New Roman"/>
            <w:sz w:val="16"/>
            <w:szCs w:val="16"/>
          </w:rPr>
          <w:t>2017 г</w:t>
        </w:r>
      </w:smartTag>
      <w:r w:rsidRPr="006F1FCD">
        <w:rPr>
          <w:rFonts w:ascii="Times New Roman" w:hAnsi="Times New Roman"/>
          <w:sz w:val="16"/>
          <w:szCs w:val="16"/>
        </w:rPr>
        <w:t>.</w:t>
      </w:r>
      <w:r w:rsidRPr="006F1FCD">
        <w:rPr>
          <w:rFonts w:ascii="Times New Roman" w:hAnsi="Times New Roman"/>
          <w:sz w:val="16"/>
          <w:szCs w:val="16"/>
        </w:rPr>
        <w:br/>
      </w:r>
    </w:p>
    <w:tbl>
      <w:tblPr>
        <w:tblW w:w="4969" w:type="pct"/>
        <w:jc w:val="center"/>
        <w:tblLook w:val="0000"/>
      </w:tblPr>
      <w:tblGrid>
        <w:gridCol w:w="838"/>
        <w:gridCol w:w="4931"/>
        <w:gridCol w:w="53"/>
        <w:gridCol w:w="2104"/>
        <w:gridCol w:w="56"/>
        <w:gridCol w:w="1187"/>
        <w:gridCol w:w="73"/>
        <w:gridCol w:w="1960"/>
        <w:gridCol w:w="21"/>
        <w:gridCol w:w="1728"/>
        <w:gridCol w:w="71"/>
        <w:gridCol w:w="1672"/>
      </w:tblGrid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№ </w:t>
            </w:r>
          </w:p>
          <w:p w:rsidR="0096290D" w:rsidRPr="006F1FCD" w:rsidRDefault="0096290D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п/п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Исходное значение Показателя в предшествующем отчетному периоде (году)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Целевое значение</w:t>
            </w:r>
          </w:p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на 2017 год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Фактически достигнутое (по состоянию на 1.0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.201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</w:t>
            </w: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года)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Источник </w:t>
            </w:r>
          </w:p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данных для расчета Показателя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Методика расчета Показателя</w:t>
            </w: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3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4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bCs/>
                <w:sz w:val="16"/>
                <w:szCs w:val="16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 xml:space="preserve"> 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</w:t>
            </w:r>
            <w:bookmarkStart w:id="0" w:name="_GoBack"/>
            <w:bookmarkEnd w:id="0"/>
            <w:r w:rsidRPr="006F1FCD">
              <w:rPr>
                <w:rFonts w:ascii="Times New Roman" w:hAnsi="Times New Roman"/>
                <w:sz w:val="16"/>
                <w:szCs w:val="16"/>
              </w:rPr>
              <w:t xml:space="preserve"> юридических лиц», процент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18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933C8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статистика Министерства торговли и предпринимательства РМ, органов местного самоуправления, ГУПов, МУПов, хозяйственных обществ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933C88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 отношение  закупок у субъектов малого и среднего предпринимательства в стоимостном выражении к общему стоимостному объему закупок, осуществляемых в соответствии с Федеральным законом «О закупках товаров, работ, услуг отдельными видами юридических лиц»</w:t>
            </w:r>
          </w:p>
        </w:tc>
      </w:tr>
      <w:tr w:rsidR="0096290D" w:rsidRPr="006F1FCD" w:rsidTr="00EF4028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F24100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2,3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2,5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2,8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Расчетным путем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EF4028">
        <w:trPr>
          <w:trHeight w:val="223"/>
          <w:jc w:val="center"/>
        </w:trPr>
        <w:tc>
          <w:tcPr>
            <w:tcW w:w="285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EF4028" w:rsidRDefault="0096290D" w:rsidP="005E47D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F4028">
              <w:rPr>
                <w:rFonts w:ascii="Times New Roman" w:hAnsi="Times New Roman"/>
                <w:sz w:val="16"/>
                <w:szCs w:val="16"/>
              </w:rPr>
              <w:t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F24100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2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601184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71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Pr="00EF4028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F4028">
              <w:rPr>
                <w:rFonts w:ascii="Times New Roman" w:hAnsi="Times New Roman"/>
                <w:sz w:val="16"/>
                <w:szCs w:val="16"/>
              </w:rPr>
              <w:t>Мероприятия, направленные  на совершенствование процессов управления объектами муниципальной собственности</w:t>
            </w:r>
          </w:p>
        </w:tc>
      </w:tr>
      <w:tr w:rsidR="0096290D" w:rsidRPr="006F1FCD" w:rsidTr="00601184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6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Pr="00601184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01184">
              <w:rPr>
                <w:rFonts w:ascii="Times New Roman" w:hAnsi="Times New Roman"/>
                <w:sz w:val="16"/>
                <w:szCs w:val="16"/>
              </w:rPr>
              <w:t>Соотношение  количества оформленного безхозяйного имущества к общему количеству безхозяйного имущества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Pr="00EF4028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Pr="00EF4028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Pr="00EF4028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Pr="00EF4028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Pr="00EF4028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6290D" w:rsidRPr="006F1FCD" w:rsidTr="00601184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6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Pr="00601184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01184">
              <w:rPr>
                <w:rFonts w:ascii="Times New Roman" w:hAnsi="Times New Roman"/>
                <w:sz w:val="16"/>
                <w:szCs w:val="16"/>
              </w:rPr>
              <w:t>Количество субъектов малого и среднего предпринимательства, получивших государственную (муниципальную) поддержку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Pr="00EF4028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Pr="00EF4028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6290D" w:rsidRPr="006F1FCD" w:rsidTr="00601184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6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Pr="00601184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01184">
              <w:rPr>
                <w:rFonts w:ascii="Times New Roman" w:hAnsi="Times New Roman"/>
                <w:sz w:val="16"/>
                <w:szCs w:val="16"/>
              </w:rPr>
              <w:t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(муниципальную)  поддержку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Pr="00EF4028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Pr="00EF4028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6290D" w:rsidRPr="006F1FCD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71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  <w:lang w:val="en-US"/>
              </w:rPr>
              <w:t>II</w:t>
            </w:r>
            <w:r w:rsidRPr="006F1FCD">
              <w:rPr>
                <w:rFonts w:ascii="Times New Roman" w:hAnsi="Times New Roman"/>
                <w:sz w:val="16"/>
                <w:szCs w:val="16"/>
              </w:rPr>
              <w:t>. Социально значимые рынки</w:t>
            </w: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 дошкольного образования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 xml:space="preserve">Доля детей в возрасте 1-6 лет, стоящих на учете для определения в муниципальные дошкольные образовательные  учреждения, в общей численности детей в возрасте 1-6 лет 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6,1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3,1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,2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Стат.бюллетень №755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«Дошкольные образовательные организации РМ»</w:t>
            </w: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дополнительного образования детей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Увеличение численности детей и молодежи в возрасте от 5 до 18 лет, проживающих на территории Ардатовского муниципального района Республики Мордовия, получающих образовательные услуги в сфере дополнительного образования в частных организациях,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Стат.сборник №744 «Образование, наука и культура в РМ»</w:t>
            </w: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детского отдыха и оздоровления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 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категории, проживающих на  территории муниципального района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0,24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F35104">
            <w:pPr>
              <w:keepNext/>
              <w:spacing w:line="240" w:lineRule="auto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0,23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Число детей-инвалидов, получивших услуги отдыха, оздоровления в загородных организациях отдыха, оздоровления детей любой формы собственности в течение календарного года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2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BA62D2">
        <w:trPr>
          <w:trHeight w:val="731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Доля негосударственных (немуниципальных)организаций, оказывающих услуги ранней диагностики, социализации и реабилитации детей с ограниченными возможностями здоровья ( в возрасте до 6 лет), в общем количестве организаций, оказывающих услуги психолого-педагогического сопровождения детей с ограниченными возможностями здоровья с раннего возраста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1B058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1B058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медицинских услуг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1B058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1B058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81,8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81,8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85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center"/>
              <w:rPr>
                <w:sz w:val="16"/>
                <w:szCs w:val="16"/>
              </w:rPr>
            </w:pPr>
            <w:r w:rsidRPr="006F1FCD">
              <w:rPr>
                <w:bCs/>
                <w:sz w:val="16"/>
                <w:szCs w:val="16"/>
              </w:rPr>
              <w:t>Рынок услуг социального обслуживания населения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Доля граждан, получивших социальные услуги у поставщиков социальных услуг в сфере социального обслуживания в Ардатовском муниципальном районе всех форм собственности и удовлетворенных качеством предоставления социальных услуг от общего числа опрошенных в ходе проведения независимой оценки деятельности качества оказания услуг в сфере социального обслуживания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85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85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Предварительные результаты  мониторинга, полученные в ходе   проведения независимой оценки качества оказания социальных услуг  поставщиками  социальных услуг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жилищно-коммунального хозяйства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(муниципального района) в уставном капитале которых составляет не более 25 процентов, в общем числе организаций коммунального комплекса, осуществляющих свою деятельность на территории (муниципального района)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50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57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Розничная торговля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 xml:space="preserve">Рост количества проведенных ярмарок по продаже продовольственных товаров и сельскохозяйственной продукции в соответствии с графиком 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100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115,4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Рост числа торговых объектов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102,3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103,2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103,0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3.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D27EA1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Минимальная обеспеченность населения  площадью стационарных торговых  объектов</w:t>
            </w:r>
          </w:p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360,0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357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379,7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414407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Министерство торговли и предпринимательства РМ на основании информации, предоставленной непосредственно организациями подведомственными министерству 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414407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В соответствии с методикой, утвержденной Правительством РФ от 24.09.2010 г. № 754</w:t>
            </w: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4.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Доля оборота  сетевых структур в  общем обороте розничной торговли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18,5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18,7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A43114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43114">
              <w:rPr>
                <w:rFonts w:ascii="Times New Roman" w:hAnsi="Times New Roman"/>
                <w:color w:val="000000"/>
                <w:sz w:val="16"/>
                <w:szCs w:val="16"/>
              </w:rPr>
              <w:t>18,7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статистика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 перевозок пассажиров наземным транспортом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 xml:space="preserve">Общее количество  зарегистрированных  хозяйствующих субъектов на рынке услуг перевозок пассажиров наземным транспортом  на территории муниципального образования 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 связи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Доля домохозяйств, имеющих возможность пользоваться услугами проводного или мобильного широкополосного доступа в информационно-телекоммуникационную сеть интернет на скорости не менее 1 Мбит/сек, предоставляемыми не менее чем 2 опреаторам связи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56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58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58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отчетность Министерства информатизации и связи РМ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в сфере культуры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BA28E1">
            <w:pPr>
              <w:pStyle w:val="NoSpacing"/>
              <w:widowControl w:val="0"/>
              <w:tabs>
                <w:tab w:val="left" w:pos="426"/>
              </w:tabs>
              <w:spacing w:line="276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Развитие и модернизация материально-технической базы учреждений культуры, в том числе и посредством государственно-частного партнерства.</w:t>
            </w:r>
          </w:p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71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bCs/>
                <w:sz w:val="16"/>
                <w:szCs w:val="16"/>
              </w:rPr>
              <w:t>II</w:t>
            </w:r>
            <w:r w:rsidRPr="006F1FCD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I</w:t>
            </w:r>
            <w:r w:rsidRPr="006F1FCD">
              <w:rPr>
                <w:rFonts w:ascii="Times New Roman" w:hAnsi="Times New Roman"/>
                <w:bCs/>
                <w:sz w:val="16"/>
                <w:szCs w:val="16"/>
              </w:rPr>
              <w:t>. Приоритетные рынки</w:t>
            </w: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Рост валовой продукции сельского хозяйства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100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945E1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Мордовиястат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производства молока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16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Мордовиястат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Производства молока в общественном секторе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9,9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10,7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10,7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Мордовиястат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услуг общественного питания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716BA4">
            <w:pPr>
              <w:pStyle w:val="Default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27,9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28,4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Мордовиястат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716BA4">
            <w:pPr>
              <w:pStyle w:val="Default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109,6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108,9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116,5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Мордовиястат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Рынок строительства жилья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64361F">
            <w:pPr>
              <w:pStyle w:val="Default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Доля многоквартирных домов расположенных на земельных участках, в отношении которых осуществлен государственный кадастровый учет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78,5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100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Мордовиястат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>Доля населения, получившего жилые помещения и улучшившие  жилищные условия в отчетном году, в общей численности  населения, состоящего на учете  в качестве нуждающегося в жилых помещениях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8,6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7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Оперативная информация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71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  <w:lang w:val="en-US"/>
              </w:rPr>
              <w:t>IV</w:t>
            </w:r>
            <w:r w:rsidRPr="006F1FCD">
              <w:rPr>
                <w:rFonts w:ascii="Times New Roman" w:hAnsi="Times New Roman"/>
                <w:sz w:val="16"/>
                <w:szCs w:val="16"/>
              </w:rPr>
              <w:t>. Развитие инвестиционной деятельности</w:t>
            </w: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 xml:space="preserve">Темп роста объема инвестиций в основной капитал (за исключением бюджетных средств) 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102,0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103,0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Мордовиястат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71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  <w:lang w:val="en-US"/>
              </w:rPr>
              <w:t>V</w:t>
            </w:r>
            <w:r w:rsidRPr="006F1FCD">
              <w:rPr>
                <w:rFonts w:ascii="Times New Roman" w:hAnsi="Times New Roman"/>
                <w:sz w:val="16"/>
                <w:szCs w:val="16"/>
              </w:rPr>
              <w:t xml:space="preserve">. </w:t>
            </w:r>
            <w:r w:rsidRPr="006F1FCD">
              <w:rPr>
                <w:rFonts w:ascii="Times New Roman" w:hAnsi="Times New Roman"/>
                <w:bCs/>
                <w:sz w:val="16"/>
                <w:szCs w:val="16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z w:val="16"/>
                <w:szCs w:val="16"/>
              </w:rPr>
              <w:t xml:space="preserve">Доля выполненных мероприятий, обеспечивающих достижение установленных результатов, предусмотренных стратегическими и программными документами, в том числе по развитию конкуренции и улучшению инвестиционного климата 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85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>90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91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Расчетным путем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96290D" w:rsidRPr="006F1FCD" w:rsidTr="00366B2F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pStyle w:val="Default"/>
              <w:jc w:val="both"/>
              <w:rPr>
                <w:sz w:val="16"/>
                <w:szCs w:val="16"/>
              </w:rPr>
            </w:pPr>
            <w:r w:rsidRPr="006F1FCD">
              <w:rPr>
                <w:spacing w:val="4"/>
                <w:sz w:val="16"/>
                <w:szCs w:val="16"/>
              </w:rPr>
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 муниципальными образованиями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5E47D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6290D" w:rsidRPr="006F1FCD" w:rsidRDefault="0096290D" w:rsidP="0095756A">
            <w:pPr>
              <w:keepNext/>
              <w:spacing w:line="240" w:lineRule="auto"/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</w:pPr>
            <w:r w:rsidRPr="006F1FCD">
              <w:rPr>
                <w:rFonts w:ascii="Times New Roman" w:hAnsi="Times New Roman"/>
                <w:bCs/>
                <w:color w:val="000000"/>
                <w:sz w:val="16"/>
                <w:szCs w:val="16"/>
                <w:lang w:val="ru-MO"/>
              </w:rPr>
              <w:t xml:space="preserve">          75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F1FCD">
              <w:rPr>
                <w:rFonts w:ascii="Times New Roman" w:hAnsi="Times New Roman"/>
                <w:color w:val="000000"/>
                <w:sz w:val="16"/>
                <w:szCs w:val="16"/>
              </w:rPr>
              <w:t>81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Научный центр мониторинга РМ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6290D" w:rsidRPr="006F1FCD" w:rsidRDefault="0096290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</w:tbl>
    <w:p w:rsidR="0096290D" w:rsidRPr="006F1FCD" w:rsidRDefault="0096290D" w:rsidP="00BD0767">
      <w:pPr>
        <w:keepNext/>
        <w:spacing w:line="240" w:lineRule="auto"/>
        <w:rPr>
          <w:rFonts w:ascii="Times New Roman" w:hAnsi="Times New Roman"/>
          <w:sz w:val="16"/>
          <w:szCs w:val="16"/>
        </w:rPr>
      </w:pPr>
    </w:p>
    <w:sectPr w:rsidR="0096290D" w:rsidRPr="006F1FCD" w:rsidSect="00F24100">
      <w:headerReference w:type="default" r:id="rId6"/>
      <w:pgSz w:w="16838" w:h="11906" w:orient="landscape"/>
      <w:pgMar w:top="1701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90D" w:rsidRDefault="0096290D" w:rsidP="00F24100">
      <w:pPr>
        <w:spacing w:line="240" w:lineRule="auto"/>
      </w:pPr>
      <w:r>
        <w:separator/>
      </w:r>
    </w:p>
  </w:endnote>
  <w:endnote w:type="continuationSeparator" w:id="1">
    <w:p w:rsidR="0096290D" w:rsidRDefault="0096290D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90D" w:rsidRDefault="0096290D" w:rsidP="00F24100">
      <w:pPr>
        <w:spacing w:line="240" w:lineRule="auto"/>
      </w:pPr>
      <w:r>
        <w:separator/>
      </w:r>
    </w:p>
  </w:footnote>
  <w:footnote w:type="continuationSeparator" w:id="1">
    <w:p w:rsidR="0096290D" w:rsidRDefault="0096290D" w:rsidP="00F241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969" w:type="pct"/>
      <w:jc w:val="center"/>
      <w:tblLook w:val="0000"/>
    </w:tblPr>
    <w:tblGrid>
      <w:gridCol w:w="837"/>
      <w:gridCol w:w="4931"/>
      <w:gridCol w:w="2157"/>
      <w:gridCol w:w="1243"/>
      <w:gridCol w:w="2034"/>
      <w:gridCol w:w="1749"/>
      <w:gridCol w:w="1743"/>
    </w:tblGrid>
    <w:tr w:rsidR="0096290D" w:rsidRPr="00BD0767" w:rsidTr="005E47D6">
      <w:trPr>
        <w:trHeight w:val="223"/>
        <w:jc w:val="center"/>
      </w:trPr>
      <w:tc>
        <w:tcPr>
          <w:tcW w:w="28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96290D" w:rsidRDefault="0096290D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 w:rsidRPr="00A27422">
            <w:rPr>
              <w:rFonts w:ascii="Times New Roman" w:hAnsi="Times New Roman"/>
              <w:b/>
              <w:color w:val="000000"/>
              <w:sz w:val="20"/>
            </w:rPr>
            <w:t xml:space="preserve">№ </w:t>
          </w:r>
        </w:p>
        <w:p w:rsidR="0096290D" w:rsidRPr="00A27422" w:rsidRDefault="0096290D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>
            <w:rPr>
              <w:rFonts w:ascii="Times New Roman" w:hAnsi="Times New Roman"/>
              <w:b/>
              <w:color w:val="000000"/>
              <w:sz w:val="20"/>
            </w:rPr>
            <w:t>п/п</w:t>
          </w:r>
        </w:p>
      </w:tc>
      <w:tc>
        <w:tcPr>
          <w:tcW w:w="167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96290D" w:rsidRPr="00A27422" w:rsidRDefault="0096290D" w:rsidP="005E47D6">
          <w:pPr>
            <w:keepNext/>
            <w:spacing w:line="240" w:lineRule="auto"/>
            <w:ind w:firstLine="113"/>
            <w:jc w:val="center"/>
            <w:rPr>
              <w:rFonts w:ascii="Times New Roman" w:hAnsi="Times New Roman"/>
              <w:b/>
              <w:bCs/>
              <w:color w:val="000000"/>
              <w:sz w:val="20"/>
            </w:rPr>
          </w:pPr>
          <w:r>
            <w:rPr>
              <w:b/>
              <w:sz w:val="24"/>
              <w:szCs w:val="24"/>
            </w:rPr>
            <w:t>Наименование показателя</w:t>
          </w:r>
        </w:p>
      </w:tc>
      <w:tc>
        <w:tcPr>
          <w:tcW w:w="734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96290D" w:rsidRDefault="0096290D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 w:rsidRPr="00BD0767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Исходное значение Показателя в предшествующем отчетному периоде (году)</w:t>
          </w:r>
        </w:p>
      </w:tc>
      <w:tc>
        <w:tcPr>
          <w:tcW w:w="42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96290D" w:rsidRPr="00B262EE" w:rsidRDefault="0096290D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Целевое з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начение</w:t>
          </w:r>
        </w:p>
        <w:p w:rsidR="0096290D" w:rsidRPr="00A27422" w:rsidRDefault="0096290D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0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 2017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 xml:space="preserve"> год</w:t>
          </w:r>
        </w:p>
      </w:tc>
      <w:tc>
        <w:tcPr>
          <w:tcW w:w="692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96290D" w:rsidRPr="00B262EE" w:rsidRDefault="0096290D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Фактически достигнутое </w:t>
          </w:r>
          <w:r w:rsidRPr="00317374">
            <w:rPr>
              <w:rFonts w:ascii="Times New Roman" w:hAnsi="Times New Roman"/>
              <w:color w:val="000000"/>
              <w:sz w:val="24"/>
              <w:szCs w:val="24"/>
            </w:rPr>
            <w:t>(по состоянию на ______)</w:t>
          </w:r>
        </w:p>
      </w:tc>
      <w:tc>
        <w:tcPr>
          <w:tcW w:w="595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96290D" w:rsidRDefault="0096290D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Источник </w:t>
          </w:r>
        </w:p>
        <w:p w:rsidR="0096290D" w:rsidRDefault="0096290D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данных для расчета Показателя</w:t>
          </w:r>
        </w:p>
      </w:tc>
      <w:tc>
        <w:tcPr>
          <w:tcW w:w="59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96290D" w:rsidRPr="00BD0767" w:rsidRDefault="0096290D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Методика расчета Показателя</w:t>
          </w:r>
        </w:p>
      </w:tc>
    </w:tr>
  </w:tbl>
  <w:p w:rsidR="0096290D" w:rsidRDefault="0096290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767"/>
    <w:rsid w:val="000136CF"/>
    <w:rsid w:val="00037785"/>
    <w:rsid w:val="00040460"/>
    <w:rsid w:val="000543A9"/>
    <w:rsid w:val="00057E49"/>
    <w:rsid w:val="001B0588"/>
    <w:rsid w:val="001D4583"/>
    <w:rsid w:val="002078AD"/>
    <w:rsid w:val="00222F56"/>
    <w:rsid w:val="00223B27"/>
    <w:rsid w:val="00243DEE"/>
    <w:rsid w:val="00287F69"/>
    <w:rsid w:val="0029471A"/>
    <w:rsid w:val="002B53BD"/>
    <w:rsid w:val="002E4DE2"/>
    <w:rsid w:val="00317374"/>
    <w:rsid w:val="00366B2F"/>
    <w:rsid w:val="003A4827"/>
    <w:rsid w:val="003C329B"/>
    <w:rsid w:val="003F31D5"/>
    <w:rsid w:val="00414407"/>
    <w:rsid w:val="0047120C"/>
    <w:rsid w:val="005314C5"/>
    <w:rsid w:val="00574593"/>
    <w:rsid w:val="005772B9"/>
    <w:rsid w:val="00584EBA"/>
    <w:rsid w:val="005B15AD"/>
    <w:rsid w:val="005E47D6"/>
    <w:rsid w:val="00601184"/>
    <w:rsid w:val="00641FE9"/>
    <w:rsid w:val="0064361F"/>
    <w:rsid w:val="0068385A"/>
    <w:rsid w:val="00685EE7"/>
    <w:rsid w:val="006C7B19"/>
    <w:rsid w:val="006D2DFA"/>
    <w:rsid w:val="006E6B39"/>
    <w:rsid w:val="006F0087"/>
    <w:rsid w:val="006F19D6"/>
    <w:rsid w:val="006F1FCD"/>
    <w:rsid w:val="00712402"/>
    <w:rsid w:val="00716BA4"/>
    <w:rsid w:val="007223F0"/>
    <w:rsid w:val="00725490"/>
    <w:rsid w:val="00725911"/>
    <w:rsid w:val="00774C7B"/>
    <w:rsid w:val="00813FDB"/>
    <w:rsid w:val="00825C8C"/>
    <w:rsid w:val="008C0B9A"/>
    <w:rsid w:val="008F0952"/>
    <w:rsid w:val="009200EA"/>
    <w:rsid w:val="00922793"/>
    <w:rsid w:val="009256FC"/>
    <w:rsid w:val="00933C88"/>
    <w:rsid w:val="00945E11"/>
    <w:rsid w:val="0095756A"/>
    <w:rsid w:val="0096290D"/>
    <w:rsid w:val="00964B3E"/>
    <w:rsid w:val="009966F3"/>
    <w:rsid w:val="009D1C16"/>
    <w:rsid w:val="00A27422"/>
    <w:rsid w:val="00A41514"/>
    <w:rsid w:val="00A43114"/>
    <w:rsid w:val="00A43B24"/>
    <w:rsid w:val="00AB0A58"/>
    <w:rsid w:val="00AD6762"/>
    <w:rsid w:val="00B20D17"/>
    <w:rsid w:val="00B262EE"/>
    <w:rsid w:val="00B50F3F"/>
    <w:rsid w:val="00B76D6C"/>
    <w:rsid w:val="00BA28E1"/>
    <w:rsid w:val="00BA62D2"/>
    <w:rsid w:val="00BB0988"/>
    <w:rsid w:val="00BD0767"/>
    <w:rsid w:val="00BF79CF"/>
    <w:rsid w:val="00C62BD8"/>
    <w:rsid w:val="00CD35B7"/>
    <w:rsid w:val="00CD7FC8"/>
    <w:rsid w:val="00D27EA1"/>
    <w:rsid w:val="00D84C60"/>
    <w:rsid w:val="00E26AF5"/>
    <w:rsid w:val="00E337F5"/>
    <w:rsid w:val="00E40A19"/>
    <w:rsid w:val="00E5483E"/>
    <w:rsid w:val="00E67D5A"/>
    <w:rsid w:val="00EA740F"/>
    <w:rsid w:val="00EC2A97"/>
    <w:rsid w:val="00EF4028"/>
    <w:rsid w:val="00F24100"/>
    <w:rsid w:val="00F35104"/>
    <w:rsid w:val="00F903F2"/>
    <w:rsid w:val="00F95F22"/>
    <w:rsid w:val="00FA1E19"/>
    <w:rsid w:val="00FF0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767"/>
    <w:pPr>
      <w:spacing w:line="360" w:lineRule="atLeast"/>
      <w:jc w:val="both"/>
    </w:pPr>
    <w:rPr>
      <w:rFonts w:ascii="Times New Roman CYR" w:eastAsia="Times New Roman" w:hAnsi="Times New Roman CYR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24100"/>
    <w:rPr>
      <w:rFonts w:ascii="Times New Roman CYR" w:hAnsi="Times New Roman CYR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24100"/>
    <w:rPr>
      <w:rFonts w:ascii="Times New Roman CYR" w:hAnsi="Times New Roman CYR" w:cs="Times New Roman"/>
      <w:sz w:val="20"/>
      <w:szCs w:val="20"/>
      <w:lang w:eastAsia="ru-RU"/>
    </w:rPr>
  </w:style>
  <w:style w:type="paragraph" w:styleId="NoSpacing">
    <w:name w:val="No Spacing"/>
    <w:link w:val="NoSpacingChar"/>
    <w:uiPriority w:val="99"/>
    <w:qFormat/>
    <w:rsid w:val="00BA28E1"/>
    <w:rPr>
      <w:lang w:eastAsia="en-US"/>
    </w:rPr>
  </w:style>
  <w:style w:type="character" w:customStyle="1" w:styleId="NoSpacingChar">
    <w:name w:val="No Spacing Char"/>
    <w:link w:val="NoSpacing"/>
    <w:uiPriority w:val="99"/>
    <w:locked/>
    <w:rsid w:val="00BA28E1"/>
    <w:rPr>
      <w:sz w:val="22"/>
      <w:lang w:val="ru-RU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87F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23B27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303</TotalTime>
  <Pages>4</Pages>
  <Words>1333</Words>
  <Characters>7599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DNA7 X86</cp:lastModifiedBy>
  <cp:revision>22</cp:revision>
  <cp:lastPrinted>2018-01-26T09:34:00Z</cp:lastPrinted>
  <dcterms:created xsi:type="dcterms:W3CDTF">2017-06-13T07:08:00Z</dcterms:created>
  <dcterms:modified xsi:type="dcterms:W3CDTF">2018-01-26T11:43:00Z</dcterms:modified>
</cp:coreProperties>
</file>