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CA" w:rsidRPr="00E17600" w:rsidRDefault="005E3ACA" w:rsidP="00EC4CCB">
      <w:pPr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E17600">
        <w:rPr>
          <w:rFonts w:ascii="Times New Roman" w:hAnsi="Times New Roman"/>
          <w:b/>
          <w:i/>
          <w:sz w:val="20"/>
          <w:szCs w:val="20"/>
        </w:rPr>
        <w:t>Типовая форма 1</w:t>
      </w:r>
    </w:p>
    <w:p w:rsidR="005E3ACA" w:rsidRPr="00E17600" w:rsidRDefault="005E3ACA" w:rsidP="00EC4CCB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5E3ACA" w:rsidRPr="00E17600" w:rsidRDefault="005E3ACA" w:rsidP="000E0AE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>Отчет о ходе реализации «Плана мероприятий («дорожной карты»)</w:t>
      </w:r>
    </w:p>
    <w:p w:rsidR="005E3ACA" w:rsidRPr="00E17600" w:rsidRDefault="005E3ACA" w:rsidP="000E0AE8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b/>
          <w:sz w:val="20"/>
          <w:szCs w:val="20"/>
        </w:rPr>
        <w:t xml:space="preserve">по содействию развитию конкуренции  Ардатовского  муниципального района» за </w:t>
      </w:r>
      <w:r w:rsidRPr="00E17600">
        <w:rPr>
          <w:rFonts w:ascii="Times New Roman" w:hAnsi="Times New Roman"/>
          <w:b/>
          <w:sz w:val="20"/>
          <w:szCs w:val="20"/>
          <w:lang w:val="en-US"/>
        </w:rPr>
        <w:t>I</w:t>
      </w:r>
      <w:r w:rsidRPr="00E17600">
        <w:rPr>
          <w:rFonts w:ascii="Times New Roman" w:hAnsi="Times New Roman"/>
          <w:b/>
          <w:sz w:val="20"/>
          <w:szCs w:val="20"/>
        </w:rPr>
        <w:t xml:space="preserve"> полугодие </w:t>
      </w:r>
      <w:r>
        <w:rPr>
          <w:rFonts w:ascii="Times New Roman" w:hAnsi="Times New Roman"/>
          <w:b/>
          <w:sz w:val="20"/>
          <w:szCs w:val="20"/>
        </w:rPr>
        <w:t>2018</w:t>
      </w:r>
      <w:r w:rsidRPr="00E17600">
        <w:rPr>
          <w:rFonts w:ascii="Times New Roman" w:hAnsi="Times New Roman"/>
          <w:b/>
          <w:sz w:val="20"/>
          <w:szCs w:val="20"/>
        </w:rPr>
        <w:t xml:space="preserve"> г.</w:t>
      </w:r>
    </w:p>
    <w:tbl>
      <w:tblPr>
        <w:tblpPr w:leftFromText="180" w:rightFromText="180" w:vertAnchor="text" w:tblpY="1"/>
        <w:tblOverlap w:val="never"/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"/>
        <w:gridCol w:w="817"/>
        <w:gridCol w:w="11"/>
        <w:gridCol w:w="5038"/>
        <w:gridCol w:w="46"/>
        <w:gridCol w:w="1565"/>
        <w:gridCol w:w="9"/>
        <w:gridCol w:w="4498"/>
        <w:gridCol w:w="27"/>
        <w:gridCol w:w="2672"/>
      </w:tblGrid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*Результат</w:t>
            </w: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выполнения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на оптимизацию процедур закупок товаров, работ,услуг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Организовано взаимодействие с хозяйствующими субъектами, доля участия  муниципального образования в которых составляет 50 и более процентов, в целях обеспечения указанными </w:t>
            </w:r>
            <w:r>
              <w:rPr>
                <w:rFonts w:ascii="Times New Roman" w:hAnsi="Times New Roman"/>
                <w:sz w:val="20"/>
                <w:szCs w:val="20"/>
              </w:rPr>
              <w:t>хозяйствующими субъектами а 2018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году:</w:t>
            </w: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-снижение доли закупок товаров у «единственного поставщика»,</w:t>
            </w:r>
          </w:p>
          <w:p w:rsidR="005E3ACA" w:rsidRPr="00E17600" w:rsidRDefault="005E3ACA" w:rsidP="008C15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-увеличения среднего числа участников закупок для обеспечения государственных и муниципальных нужд в расчете на одну закупку.</w:t>
            </w:r>
          </w:p>
          <w:p w:rsidR="005E3ACA" w:rsidRPr="00E17600" w:rsidRDefault="005E3ACA" w:rsidP="008C15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2017-2019гг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 итогам прове</w:t>
            </w:r>
            <w:r>
              <w:rPr>
                <w:rFonts w:ascii="Times New Roman" w:hAnsi="Times New Roman"/>
                <w:sz w:val="20"/>
                <w:szCs w:val="20"/>
              </w:rPr>
              <w:t>денной работы в 1 полугодии 2018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года:</w:t>
            </w: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-доля закупок  у СМСП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увеличилась по сравнению с 2017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годом и составляет на 01.07.2018 года-19.2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>%</w:t>
            </w:r>
          </w:p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-среднее число участников закупок для обеспечения государственных и муниципальных нужд в расчете на одну закупку возросло по сравнению с предыдущим годом и составл</w:t>
            </w:r>
            <w:r>
              <w:rPr>
                <w:rFonts w:ascii="Times New Roman" w:hAnsi="Times New Roman"/>
                <w:sz w:val="20"/>
                <w:szCs w:val="20"/>
              </w:rPr>
              <w:t>яет, по состоянию на 01.07.2018 года 2,9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единицы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на устранение избыточного муниципального регулирования и снижение административных барьеров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 государственного контроля и противодействие коррупции»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Не проводилась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DB18CF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5E3ACA" w:rsidRPr="00E17600" w:rsidRDefault="005E3ACA" w:rsidP="003B395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Муниципальные услуги в электронном виде оказывает МФЦ и 4 ТОСПа (Тургенево,Редкодубье, Октябрьский, Баево), 139 видов услуг, а также ЗАГС, архив, отдел имущества, архитектура. За первое полугодие 2018 года оказано 3687 услуг.</w:t>
            </w:r>
          </w:p>
        </w:tc>
      </w:tr>
      <w:tr w:rsidR="005E3ACA" w:rsidRPr="00E17600" w:rsidTr="003B3952">
        <w:trPr>
          <w:gridAfter w:val="8"/>
          <w:wAfter w:w="13871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первом полугодии выявлен и поставлен на кадастровый учет один объект.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инвентаризации неиспользуемого имущества, оценка необходимости приватизации  такого имущества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Разработан план  приватизации, который постоянно актуализируется.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3B3952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Проводится.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7A41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5E3ACA" w:rsidRPr="00E17600" w:rsidRDefault="005E3ACA" w:rsidP="007A41CE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  <w:tc>
          <w:tcPr>
            <w:tcW w:w="1565" w:type="dxa"/>
          </w:tcPr>
          <w:p w:rsidR="005E3ACA" w:rsidRPr="00E17600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3B39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0E041F">
            <w:pPr>
              <w:spacing w:after="0" w:line="240" w:lineRule="auto"/>
              <w:ind w:right="51" w:firstLine="19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В 1 полугодии 2018 года организациями инфраструктуры поддержки малого и среднего предпринимательства Ардатовского муниципального района (АУ МКК «Региональный центр микрофинансирования РМ») микрокредитной компанией «Фонд поддержки препринимательства РМ» государственная поддержка оказана 1 ИП, информационно-консультационная поддержка предоставлена 120 субъектам малого предпринимательства и гражданам, желающим открыть собственный бизнес, в том числе 40 – консультаций, 80– консультаций по каналу «горячая линия», 350 – посетили сайты. </w:t>
            </w:r>
          </w:p>
          <w:p w:rsidR="005E3ACA" w:rsidRPr="00A65267" w:rsidRDefault="005E3ACA" w:rsidP="000E0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мероприятий, направленных на вовлечение молодых людей в предпринимательскую деятельность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целях вовлечения молодых людей в предпринимательскую деятельность в районе проводились конкурсы среди старшеклассников по предпринимательству, бизнес-игры, обучение основам предпринимательской деятельности; размещение  информационных маиериалов на сайте , в газете, информационных бюллетенях.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8864CF">
            <w:pPr>
              <w:snapToGrid w:val="0"/>
              <w:spacing w:after="0" w:line="240" w:lineRule="auto"/>
              <w:ind w:firstLine="19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В целях оказания консультационной и методической поддержки хозяйствующим субъектам, осуществляющих торговую деятельность,  комитетом  совместно  с региональными  органами проводятся зональные семинары для представителей малого и среднего предпринимательства Ардатовского муниципального района, где освещаются вопросы практики применения действующего законодательства в сфере торговли и услуг, а также мерах государственной поддержки на развитие предпринимательской деятельности. </w:t>
            </w:r>
          </w:p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За отчетный период проведено 13 семинаров в городских и сельских поселениях района, где приняли участие более 500 хозяйствующих субъектов.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Обеспечение 100% доступности дошкольного образования детей в возрасте 3-7лет. Создание вариативных форм («Выездной воспитатель» - 5 групп, адаптационных групп- 1 группа, консультационных центров -9, с целью с организации методической, психолого-педагогической, диагностической и консультационной помощи родителям (законным представителям) и обеспечение ранней социализации и адаптации детей раннего возраста (1,5-3лет) к поступлению в детский сад.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Для создания дополнительных мест, с целью обеспечения 100% доступности услугами дошкольного образования, в 1-полугодии 2017 года республиканским бюджетом выделено на завершение строительства детского сада г.Ардатов на 250 мест 18299 тыс.руб.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8864C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Мониторинг состояния удовлетворенности качеством дошкольного образования на рынке услуг дошкольного образования (в форме анкетирования) составляет 100%.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B3F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B3F7D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 программам. </w:t>
            </w:r>
          </w:p>
        </w:tc>
        <w:tc>
          <w:tcPr>
            <w:tcW w:w="1565" w:type="dxa"/>
          </w:tcPr>
          <w:p w:rsidR="005E3ACA" w:rsidRPr="00E17600" w:rsidRDefault="005E3ACA" w:rsidP="004B3F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B3F7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Осуществляется мониторинг качества предоставления услуг дополнительного образования, посещаемости детьми организаций дополнительного образования. Проводится мониторинг сайтов организаций. </w:t>
            </w:r>
          </w:p>
          <w:p w:rsidR="005E3ACA" w:rsidRPr="004B3F7D" w:rsidRDefault="005E3ACA" w:rsidP="004B3F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Услугами дополнительного образования предоставляемыми муниципальными организациями охвачено 80% детей Ардатовского муниципального района в возрасте от 5 до 18 лет. В настоящее время частных организаций, осуществляющих образовательную деятельность по дополнительным общеобразовательным программам не имеется в связи с отсутствием заявок от частных физических лиц.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</w:t>
            </w: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E17600">
              <w:rPr>
                <w:sz w:val="20"/>
                <w:szCs w:val="20"/>
                <w:shd w:val="clear" w:color="auto" w:fill="FFFFFF"/>
              </w:rPr>
              <w:t>санаторно-куротные, оздоровительные лагеря</w:t>
            </w:r>
            <w:r w:rsidRPr="00E17600">
              <w:rPr>
                <w:sz w:val="20"/>
                <w:szCs w:val="20"/>
              </w:rPr>
              <w:t xml:space="preserve">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2B7A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1-полугодии 2018 года услугу отдыха и оздоровления получили 460 детей школьного возраста до 17 лет, республиканским бюджетом на организацию отдыха детей в каникулярное время, включая мероприятия по обеспечению безопасности их жизни и здоровья в период пребывания в организациях отдыха детей и их оздоровления выделено 1376,17 тыс. руб.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BC4B6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1-полугодии 2018 года 3 ребенка-инвалида получили услуги отдыха и оздоровления в лагерях соответствующего типа.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E3ACA" w:rsidRPr="00432AAA" w:rsidRDefault="005E3ACA" w:rsidP="00432AA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период оздоровительной кампании формируется реестр организаций, предоставляющих услуги по организации детского отдыха в разных видах лагерей, ежемесячно осуществляется мониторинг состояния пришкольных оздоровительных лагерей за качеством предоставления услуг</w:t>
            </w:r>
            <w:r w:rsidRPr="00432AAA">
              <w:rPr>
                <w:rFonts w:ascii="Times New Roman" w:hAnsi="Times New Roman"/>
                <w:color w:val="FF0000"/>
                <w:sz w:val="20"/>
                <w:szCs w:val="20"/>
              </w:rPr>
              <w:t>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155AC0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лет. </w:t>
            </w:r>
          </w:p>
          <w:p w:rsidR="005E3ACA" w:rsidRDefault="005E3ACA" w:rsidP="00155AC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155AC0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Обеспечения проведения обучающих мероприятий (семинаров, круглых столов) по вопросам развития конкуренции</w:t>
            </w:r>
          </w:p>
        </w:tc>
        <w:tc>
          <w:tcPr>
            <w:tcW w:w="1565" w:type="dxa"/>
          </w:tcPr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155A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Не реже 2-х раз в год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155AC0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A65267">
              <w:rPr>
                <w:color w:val="auto"/>
                <w:sz w:val="20"/>
                <w:szCs w:val="20"/>
              </w:rPr>
              <w:t>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 на территории Ардатовского муниципального района не имеется.</w:t>
            </w:r>
          </w:p>
          <w:p w:rsidR="005E3ACA" w:rsidRPr="00155AC0" w:rsidRDefault="005E3ACA" w:rsidP="00155AC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Участие родителей (законных представителей) детей-инвалидов (или лиц, их заменяющих), детей с ограниченными возможностями здоровья, детей, обучающихся на дому по состоянию здоровья в </w:t>
            </w:r>
            <w:r w:rsidRPr="00A6526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A65267">
              <w:rPr>
                <w:rFonts w:ascii="Times New Roman" w:hAnsi="Times New Roman"/>
                <w:sz w:val="20"/>
                <w:szCs w:val="20"/>
              </w:rPr>
              <w:t xml:space="preserve"> Общественных Родительских Слушаниях по образованию детей-инвалидов и детей с ограниченными возможностями здоровья</w:t>
            </w:r>
            <w:r w:rsidRPr="00155AC0">
              <w:rPr>
                <w:rFonts w:ascii="Times New Roman" w:hAnsi="Times New Roman"/>
                <w:color w:val="FF0000"/>
                <w:sz w:val="20"/>
                <w:szCs w:val="20"/>
              </w:rPr>
              <w:t>.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организаций.</w:t>
            </w: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Весь спектр медицинских услуг населению района осуществляет ГБУЗ РМ «Ардатовская районная больница». Из негосударственных медицинских учреждений в районе оказывают медицинскую помощь 2 частных стоматологических кабинета в г.Ардатов. </w:t>
            </w:r>
          </w:p>
          <w:p w:rsidR="005E3ACA" w:rsidRPr="00A65267" w:rsidRDefault="005E3ACA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районной больнице имеется стационар на 65 коек круглосуточного пребывания, 40 коек дневного стационара, реанимационное отделение на 6 коек, поликлиника на 625 посещений в смену, 31 фельдшерско-акушерский пункт, отделение скорой медицинской помощи. В стационаре имеется хирургическое отделение, терапевтическое отделение, паллиативное отделение, инфекционное отделение. Детям стационарное лечение проводится в терапевтическом отделении. Больные с гинекологическими заболеваниями получают лечение в хирургическом отделении. Амбулаторная медицинская помощь осуществляется в поликлинике по следующим профилям: терапия, хирургия, стоматология, эндокринология, психиатрия, наркология, болезни уха, горла и носа, дерматовенерология, глазные болезни, гинекология, педиатрия, урология, физиотерапия. При поликлинике функционируют: рентгеновский кабинет, кабинет функциональной диагностики, УЗИ-кабинет, кабинет ФГС, кабинет переливания крови, лаборатория.</w:t>
            </w:r>
          </w:p>
          <w:p w:rsidR="005E3ACA" w:rsidRPr="00E17600" w:rsidRDefault="005E3ACA" w:rsidP="004100FF">
            <w:pPr>
              <w:tabs>
                <w:tab w:val="left" w:pos="339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Цент</w:t>
            </w:r>
            <w:r>
              <w:rPr>
                <w:rFonts w:ascii="Times New Roman" w:hAnsi="Times New Roman"/>
                <w:sz w:val="20"/>
                <w:szCs w:val="20"/>
              </w:rPr>
              <w:t>ром мониторинга РМ в апреле 2018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года проводился мониторинг состояния конкурентной среды на рынке медицинских услуг. Мониторинг проводился рабочей группой в составе 2 человек.</w:t>
            </w:r>
          </w:p>
          <w:p w:rsidR="005E3ACA" w:rsidRPr="00E17600" w:rsidRDefault="005E3ACA" w:rsidP="004100F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center"/>
              <w:rPr>
                <w:sz w:val="20"/>
                <w:szCs w:val="20"/>
              </w:rPr>
            </w:pPr>
            <w:r w:rsidRPr="00E17600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Развитие конкуренции в сфере социального обслуживания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реализации Плана меропритий по развитию конкуренции на рынке услуг социального обслуживания населения (приказ Минсоцзащиты Республики Мордовия от 31 декабря  2015 года № ОД 323).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Организация и проведение мониторинга  состояния конкурентной среды на рынке услуг социального обслуживания населения.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Привлечение частных (негосударственных) организаций и индивидуальных предпринимателей в сферу социального обслуживания населения района.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условий для проведения независимой оценки качества оказания услуг поставщиками в сфере социального обслуживания в соответствии с положениями статьи 7 Федерального закона от 21 июля 2014 г.№ 256-ФЗ 2О внесении изменений в отдельные законодательные акты Российской Федерации по вопросам проведения независимой оценки качества оказания услуг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С 01.11.2016 года на территории Ардатовского муниципального района осуществляет свою деятельность автономная некоммерческая организация социального обслуживания граждан «Веста» (АНО СОГ «Веста»). На 01.07. 2018 года предоставлено социальных услуг 518 гражданам.</w:t>
            </w: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проводится</w:t>
            </w: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С 01.11.2017 года  социальные услуги  по социальному обслуживанию населения переданы АНО СОГ «Веста».</w:t>
            </w:r>
          </w:p>
          <w:p w:rsidR="005E3ACA" w:rsidRPr="00A65267" w:rsidRDefault="005E3ACA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A65267">
              <w:rPr>
                <w:color w:val="auto"/>
                <w:sz w:val="20"/>
                <w:szCs w:val="20"/>
              </w:rPr>
              <w:t>Частных организаций в сфере социального обслуживания населения Ардатовского района нет.</w:t>
            </w:r>
          </w:p>
          <w:p w:rsidR="005E3ACA" w:rsidRPr="00E17600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8.02.2017 года ГКУ РМ «Научный центр социально-экономического мониторинга» провел независимую оценку качества оказания услуг поставщиками в сфере социального обслуживания. Было охвачено  3  населенных пункта района, 21 обслуживаемый.  АНО СОГ «Веста»  созданы все условия для  качественного предоставления социальных услуг согласно Перечня предоставляемых социальный услуг и Государственного стандарта оказания социальных услуг. </w:t>
            </w:r>
            <w:r w:rsidRPr="00A65267">
              <w:rPr>
                <w:rFonts w:ascii="Times New Roman" w:hAnsi="Times New Roman"/>
                <w:sz w:val="20"/>
                <w:szCs w:val="20"/>
              </w:rPr>
              <w:t>На отчетную дату социальные услуги предоставлены 518 гражданам</w:t>
            </w:r>
            <w:r w:rsidRPr="00BB38C4">
              <w:rPr>
                <w:rFonts w:ascii="Times New Roman" w:hAnsi="Times New Roman"/>
                <w:color w:val="FF0000"/>
                <w:sz w:val="20"/>
                <w:szCs w:val="20"/>
              </w:rPr>
              <w:t>.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законодательства.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Администрацией района принято постановление 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Об утверждении перечня объектов планируемых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 xml:space="preserve"> к передаче по концессионному соглашению. 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Заключено концессионное соглашение на строительство двух модульных котельных в р.п.Тургенево, срок реализации проекта конец 2017 года. До конца года планируется передача в концессию теплосетей, сетей водоснабжения и сетей водоотведения города Ардатов.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75" w:afterAutospacing="0"/>
              <w:rPr>
                <w:b/>
                <w:color w:val="333333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апреле текущего года проведен мониторинг состояния конкурентной среды в сфере жилищно-коммунального хозяйства центром мониторинга РМ. Мониторинг проведен рабочей группой в составе 2 человек</w:t>
            </w:r>
          </w:p>
        </w:tc>
      </w:tr>
      <w:tr w:rsidR="005E3ACA" w:rsidRPr="00E17600" w:rsidTr="003B3952">
        <w:trPr>
          <w:gridAfter w:val="1"/>
          <w:wAfter w:w="2673" w:type="dxa"/>
        </w:trPr>
        <w:tc>
          <w:tcPr>
            <w:tcW w:w="817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Создание условий для развития конкуренции на рынке розничной торговли.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A65267">
              <w:rPr>
                <w:color w:val="auto"/>
                <w:sz w:val="20"/>
                <w:szCs w:val="20"/>
              </w:rPr>
              <w:t>Инфраструктура торговой сети района на 01.01.2018 г. представлена 304 предприятиями, в т.ч. 4 объекта нестационарной торговли, общей площадью 20680,8 кв.м.,  в т.ч.торгового зала-9659,1кв.м.,  обеспеченность торговой площадью в расчете на 1000 человек составляет 378,5 кв.м  или 106% к нормативу.</w:t>
            </w:r>
          </w:p>
          <w:p w:rsidR="005E3ACA" w:rsidRPr="00A65267" w:rsidRDefault="005E3ACA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A65267">
              <w:rPr>
                <w:color w:val="auto"/>
                <w:sz w:val="20"/>
                <w:szCs w:val="20"/>
              </w:rPr>
              <w:t xml:space="preserve"> Развитие конкуренции при осуществлении процедур муниципальных закупок.</w:t>
            </w:r>
          </w:p>
          <w:p w:rsidR="005E3ACA" w:rsidRPr="00A65267" w:rsidRDefault="005E3ACA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A65267">
              <w:rPr>
                <w:color w:val="auto"/>
                <w:sz w:val="20"/>
                <w:szCs w:val="20"/>
              </w:rPr>
              <w:t xml:space="preserve"> </w:t>
            </w:r>
            <w:r w:rsidRPr="00A65267">
              <w:rPr>
                <w:color w:val="auto"/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  <w:r w:rsidRPr="00A65267">
              <w:rPr>
                <w:color w:val="auto"/>
                <w:sz w:val="20"/>
                <w:szCs w:val="20"/>
              </w:rPr>
              <w:t xml:space="preserve"> 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Выдана 1 рекомендация по вопросам «Микрофинансирование малого и среднего предпринимательства»; оказана консультационная поддержка 15 гражданам по вопросам поддержки предпринимательства.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в районе предусмотрено проведение праздничных, тематических и ярмарок «выходного дня». Проведено 6 ярмарок. </w:t>
            </w:r>
          </w:p>
          <w:p w:rsidR="005E3ACA" w:rsidRPr="00A65267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Также ведется еженедельный мониторинг розничных цен за состоянием рынка с/х продукции, сырья и продовольствия в разрезе торговых объектов различных форматов.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муниципалитета.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 в проведении мониторинга состояния конкурентной среды в сфере услуг перевозок пассажиров наземным транспортом.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6426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Транспортные услуги населению оказывают ООО «АТП Ардатов», а так же 3 службы такси и 4 индивидуальных предпринимателя. За отчетный период о</w:t>
            </w:r>
            <w:r w:rsidRPr="00A65267">
              <w:rPr>
                <w:rFonts w:ascii="Times New Roman" w:hAnsi="Times New Roman"/>
                <w:bCs/>
                <w:sz w:val="20"/>
                <w:szCs w:val="20"/>
              </w:rPr>
              <w:t xml:space="preserve">бъем реализации платных услуг, оказанных предприятием, от пассажирских перевозок составил 259,0 тыс.рублей, грузовые перевозки начались только в июле. </w:t>
            </w:r>
            <w:r w:rsidRPr="00A652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E3ACA" w:rsidRPr="00E17600" w:rsidRDefault="005E3ACA" w:rsidP="006145B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апреле 2017 году проведен конкурс на осуществление пассажирских услуг пригородного сообщения услуг. Конкурс выигран ООО «АТП Ардатов», с предприятием заключен контракт на осуществление пассажирских перевозок пригородного сообщения, определены маршруты, выдано свидетельство.</w:t>
            </w:r>
          </w:p>
          <w:p w:rsidR="005E3ACA" w:rsidRPr="00E17600" w:rsidRDefault="005E3ACA" w:rsidP="004100FF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Информация размещена на сайте.</w:t>
            </w:r>
          </w:p>
          <w:p w:rsidR="005E3ACA" w:rsidRPr="00A65267" w:rsidRDefault="005E3ACA" w:rsidP="006145B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Администрацией района проводится мониторинг состояния конкурентной среды в сфере услуг перевозок пассажиров наземным транспортом. 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Интернет.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100BF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За 1 полугодие услугами широкополосного доступа к сети Интернет обеспечено 180 домовладений.</w:t>
            </w:r>
          </w:p>
          <w:p w:rsidR="005E3ACA" w:rsidRPr="00E17600" w:rsidRDefault="005E3ACA" w:rsidP="00100BF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На территории Ардатовского района услугами широкополосного доступа к сети Интернет обеспечено 5200 домовладений. Услуги оказывает МРФ филиал  «Волга» филиал в РМ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Мониторинг подключения к сети интернет проводится ежемесячно.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сектора негосударственных (немуниципальных) организаций в сфере культуры</w:t>
            </w:r>
            <w:r w:rsidRPr="00E17600">
              <w:rPr>
                <w:b/>
                <w:sz w:val="20"/>
                <w:szCs w:val="20"/>
              </w:rPr>
              <w:t>.</w:t>
            </w:r>
            <w:r w:rsidRPr="00E176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 реализации Плана мероприятий («дорожной карты») по развитию конкуренции в сфере культуры(приказ Минкультуры Республики Мордовия от 31 декабря 2015 года № 221),в т.ч.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E02A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Проводится  мониторинг состояния конкурентной среды в сфере культуры.</w:t>
            </w:r>
          </w:p>
          <w:p w:rsidR="005E3ACA" w:rsidRPr="00A65267" w:rsidRDefault="005E3ACA" w:rsidP="00E02A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 В апреле текущего года проведен мониторинг оказания услуг учреждениями культуры. Мониторинг проведен рабочей группой в составе 3 человек.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Организация частных детских школ  изобразительного искусства, хореографии и т.д.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CA44A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Совместно с действующими на территории Ардатовского муниципального района  частными структурами было показано населению более 14 платных мероприятий.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Развитие новых видов и расширение традиционных видов услуг культуры, оказываемых учреждениями культуры разных форм собственности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AA650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течение года оказывалась помощь народному театру, общественной организации « Районное общество инвалидов», Совету ветеранов войны, труда и правоохранительных органов, Совету женщин.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Обеспечение проведения обучающих мероприятий (семинаров, круглых столов) по вопросам содействия развития конкуренции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B207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За 1 полугодие проведено более 12 семинаров, «круглых столов», в том числе 2 по вопросам содействия развития конкуренции</w:t>
            </w:r>
          </w:p>
        </w:tc>
      </w:tr>
      <w:tr w:rsidR="005E3ACA" w:rsidRPr="00A65267" w:rsidTr="003B3952">
        <w:trPr>
          <w:gridBefore w:val="1"/>
          <w:gridAfter w:val="8"/>
          <w:wAfter w:w="13871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течении периода реализации»дорожной карты»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5928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На территории района созданы благоприятные условия 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Функционирует 17 организаций занимающихся производством молока. 2 предприятия осуществляют приемку и переработку молока.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  <w:r w:rsidRPr="00E17600">
              <w:rPr>
                <w:b/>
                <w:sz w:val="20"/>
                <w:szCs w:val="20"/>
              </w:rPr>
              <w:t xml:space="preserve">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9A30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Инфраструктура сети общественного питания представлена 37 ( в том числе 13 частной формы собственности) предприятиями площадью 6507 кв.м, в т.ч. 3187,7 кв.м площадью зала обслуживания  с 2328посадочными местами.. По общедоступной сети 15 предприятий (снижение к 2017 году составило 1 ед.)  с количеством посадочных мест 782.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</w:rPr>
              <w:t>Рынок  строительства жилья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 Активизация  работы по увеличению количества граждан, воспользовавшихся правом государственной поддержки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E3ACA" w:rsidRPr="00E17600" w:rsidRDefault="005E3ACA" w:rsidP="004100F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  <w:r w:rsidRPr="00E1760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2E2907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Информация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«Жилище» и программы «Устойчивое развитие сельских территорий  Республики Мордовия» размещена на сайте Ардатовского района, в муниципальном вестнике, в районной газете.</w:t>
            </w:r>
          </w:p>
          <w:p w:rsidR="005E3ACA" w:rsidRPr="00A65267" w:rsidRDefault="005E3ACA" w:rsidP="002E2907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В  Ардатовском муниципальном районе ведется работа по созданию условий для развития строительства, в том числе индивидуального жилищного.  В связи с потребностью земельных участков под строительство индивидуальных  жилых домов сформировано 66 земельных участков общей площадью 6,5 гектаров, из которых продано 2 участка общей площадью 0,24 га. В настоящее время определены участки по ул. И.Репиной (сформированы 22 участка общей площадью 0,264 га) и ул.Придорожной. Параллельно застройке планируется провести инженерные сети газоснабжения, водоснабжения, электроснабжения. Площадь земельных участков, предоставленных для строительства в 2017 году составляет  1,8901 га. За  1 полугодие 2018 года введено в эксплуатацию 2332 кв. м. жилья. Прогноз по вводу жилья в эксплуатацию выполнен на 104,1 процента.</w:t>
            </w:r>
          </w:p>
          <w:p w:rsidR="005E3ACA" w:rsidRPr="00A65267" w:rsidRDefault="005E3ACA" w:rsidP="004100FF">
            <w:pPr>
              <w:spacing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проводится</w:t>
            </w:r>
          </w:p>
          <w:p w:rsidR="005E3ACA" w:rsidRPr="00A65267" w:rsidRDefault="005E3ACA" w:rsidP="004100FF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8"/>
          <w:wAfter w:w="13871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/>
                <w:sz w:val="20"/>
                <w:szCs w:val="20"/>
                <w:lang w:val="en-US"/>
              </w:rPr>
              <w:t>IV</w:t>
            </w:r>
            <w:r w:rsidRPr="00E17600">
              <w:rPr>
                <w:b/>
                <w:sz w:val="20"/>
                <w:szCs w:val="20"/>
              </w:rPr>
              <w:t>. Развитие инвестиционной деятельности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            1.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E17600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5E3ACA" w:rsidRPr="00E17600" w:rsidRDefault="005E3ACA" w:rsidP="004100FF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A54B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В области совершенствования правового регулирования инвестиционной деятельности разработаны и утверждены документы стратегического планирования: прогноз социально-экономического развития Ардатовского муниципального района на 2018 год и на период до 2020 года, прогнозы социально-экономического развития городских и сельских поселений; 15 муниципальных программ Ардатовского муниципального района, в том числе: </w:t>
            </w:r>
            <w:r w:rsidRPr="00A65267">
              <w:rPr>
                <w:sz w:val="24"/>
                <w:szCs w:val="24"/>
              </w:rPr>
              <w:t xml:space="preserve"> </w:t>
            </w:r>
            <w:r w:rsidRPr="00A65267">
              <w:rPr>
                <w:rFonts w:ascii="Times New Roman" w:hAnsi="Times New Roman"/>
                <w:sz w:val="20"/>
                <w:szCs w:val="20"/>
              </w:rPr>
              <w:t>Муниципальная программа Ардатовского муниципального района «Жилище» на 2016-2020гг</w:t>
            </w:r>
            <w:r w:rsidRPr="00A65267">
              <w:rPr>
                <w:sz w:val="24"/>
                <w:szCs w:val="24"/>
              </w:rPr>
              <w:t xml:space="preserve"> </w:t>
            </w:r>
            <w:r w:rsidRPr="00A65267">
              <w:rPr>
                <w:rFonts w:ascii="Times New Roman" w:hAnsi="Times New Roman"/>
                <w:sz w:val="20"/>
                <w:szCs w:val="20"/>
              </w:rPr>
              <w:t>, «Устойчивое развитие сельских территорий Ардатовского муниципального района Республики Мордовия на 2014-2017годы и на период до 2020 г .», «Комплексного социально-экономического развития Ардатовского муниципального района на 2015-2020 гг.(актуализирована), также « КИП пгт.Тургенево на 2010-2020гг.» (актуализирован), программы «Устойчивого развития сельских территорий поселений Ардатовского муниципального района на 2014-2017годы и на период до 2020г.».</w:t>
            </w:r>
          </w:p>
          <w:p w:rsidR="005E3ACA" w:rsidRPr="00E17600" w:rsidRDefault="005E3ACA" w:rsidP="004100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 2016 году проведен анализ правовых актов администрации Ардатовского муниципального района, регламентирующих инвестиционную деятельность на территории Ардатовского муниципального района, в том числе в части реализации инвестиционных проектов на принципах государственного-частного партнерства на предмет соответствия нормативных актов действующему законодательству РФ.</w:t>
            </w:r>
          </w:p>
          <w:p w:rsidR="005E3ACA" w:rsidRPr="00E17600" w:rsidRDefault="005E3ACA" w:rsidP="004100FF">
            <w:pPr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     Создан Совет по улучшению инвестиционного климата в Ардатовском муниципальном районе Республики Мордовия (постановление Администрации Ардатовского муниципального района от 15.05.2015г. №451). Ежеквартально проводятся заседания Совета. Заседания проводились в рамках «круглых столов». За 1 полугодие 2017 года проведено три заседания. ( девять с момента создания).</w:t>
            </w:r>
          </w:p>
          <w:p w:rsidR="005E3ACA" w:rsidRPr="00A65267" w:rsidRDefault="005E3ACA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 xml:space="preserve">Предприятия и организации района, по мере поступления предложений, участвуют в республиканских  выставках, ярмарках и заседаниях «круглого стола».  </w:t>
            </w: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Инвестиционная Стратегия  муниципального района (отдельный раздел по инвестиционной деятельности в Программе социально экономического  развития муниципального района)*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 квартал 2017 года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Разработана и утверждена </w:t>
            </w:r>
            <w:r w:rsidRPr="00E17600"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  <w:t>Инвестиционная стратегия  Ардатовского муниципального района Республики Мордовия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17600">
              <w:rPr>
                <w:rStyle w:val="Strong"/>
                <w:rFonts w:ascii="Times New Roman" w:hAnsi="Times New Roman"/>
                <w:b w:val="0"/>
                <w:color w:val="333333"/>
                <w:sz w:val="20"/>
                <w:szCs w:val="20"/>
              </w:rPr>
              <w:t>до 2022г.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  <w:tcBorders>
              <w:bottom w:val="nil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12 февраля ежегодно</w:t>
            </w:r>
          </w:p>
        </w:tc>
        <w:tc>
          <w:tcPr>
            <w:tcW w:w="4536" w:type="dxa"/>
            <w:gridSpan w:val="3"/>
            <w:tcBorders>
              <w:bottom w:val="nil"/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течении года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gridSpan w:val="3"/>
            <w:tcBorders>
              <w:bottom w:val="nil"/>
            </w:tcBorders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bottom w:val="nil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По мере обращения</w:t>
            </w:r>
          </w:p>
        </w:tc>
        <w:tc>
          <w:tcPr>
            <w:tcW w:w="4536" w:type="dxa"/>
            <w:gridSpan w:val="3"/>
            <w:tcBorders>
              <w:bottom w:val="nil"/>
              <w:right w:val="single" w:sz="4" w:space="0" w:color="auto"/>
            </w:tcBorders>
          </w:tcPr>
          <w:p w:rsidR="005E3ACA" w:rsidRPr="00E17600" w:rsidRDefault="005E3ACA" w:rsidP="00120BD3">
            <w:pPr>
              <w:shd w:val="clear" w:color="auto" w:fill="FFFFFF"/>
              <w:spacing w:line="240" w:lineRule="auto"/>
              <w:ind w:left="-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Готовится пакет документов : заключение о результатах проверки инвестиционного проекта,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sz w:val="20"/>
                <w:szCs w:val="20"/>
              </w:rPr>
              <w:t xml:space="preserve">обоснование экономической целесообразности, объема и сроков осуществления капитальных вложений, </w:t>
            </w:r>
            <w:r w:rsidRPr="00E17600">
              <w:rPr>
                <w:rFonts w:ascii="Times New Roman" w:hAnsi="Times New Roman"/>
                <w:bCs/>
                <w:sz w:val="20"/>
                <w:szCs w:val="20"/>
              </w:rPr>
              <w:t xml:space="preserve">оценка соответствия инвестиционного проекта количественным критериям, </w:t>
            </w:r>
            <w:r w:rsidRPr="00E17600">
              <w:rPr>
                <w:rFonts w:ascii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 xml:space="preserve"> </w:t>
            </w:r>
            <w:r w:rsidRPr="00E17600">
              <w:rPr>
                <w:rFonts w:ascii="Times New Roman" w:hAnsi="Times New Roman"/>
                <w:bCs/>
                <w:color w:val="000000"/>
                <w:spacing w:val="-2"/>
                <w:sz w:val="20"/>
                <w:szCs w:val="20"/>
              </w:rPr>
              <w:t xml:space="preserve">паспорт </w:t>
            </w:r>
            <w:r w:rsidRPr="00E17600">
              <w:rPr>
                <w:rFonts w:ascii="Times New Roman" w:hAnsi="Times New Roman"/>
                <w:bCs/>
                <w:color w:val="000000"/>
                <w:spacing w:val="-1"/>
                <w:sz w:val="20"/>
                <w:szCs w:val="20"/>
              </w:rPr>
              <w:t>инвестиционного проекта, представляемого для проведения проверки.</w:t>
            </w:r>
          </w:p>
          <w:p w:rsidR="005E3ACA" w:rsidRPr="00E17600" w:rsidRDefault="005E3ACA" w:rsidP="004100F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  <w:gridSpan w:val="3"/>
            <w:tcBorders>
              <w:top w:val="nil"/>
            </w:tcBorders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</w:tc>
        <w:tc>
          <w:tcPr>
            <w:tcW w:w="1565" w:type="dxa"/>
            <w:tcBorders>
              <w:top w:val="nil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gridSpan w:val="3"/>
            <w:tcBorders>
              <w:top w:val="nil"/>
              <w:right w:val="single" w:sz="4" w:space="0" w:color="auto"/>
            </w:tcBorders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1 октября текущего года</w:t>
            </w:r>
          </w:p>
        </w:tc>
      </w:tr>
      <w:tr w:rsidR="005E3ACA" w:rsidRPr="00E17600" w:rsidTr="003B3952">
        <w:trPr>
          <w:gridBefore w:val="1"/>
          <w:gridAfter w:val="1"/>
          <w:wAfter w:w="2673" w:type="dxa"/>
        </w:trPr>
        <w:tc>
          <w:tcPr>
            <w:tcW w:w="817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  <w:gridSpan w:val="3"/>
          </w:tcPr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5E3ACA" w:rsidRPr="00E17600" w:rsidRDefault="005E3ACA" w:rsidP="004100FF">
            <w:pPr>
              <w:pStyle w:val="Default"/>
              <w:jc w:val="both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5E3ACA" w:rsidRPr="00E17600" w:rsidRDefault="005E3ACA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1565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 квартал 2017 года</w:t>
            </w:r>
          </w:p>
        </w:tc>
        <w:tc>
          <w:tcPr>
            <w:tcW w:w="4536" w:type="dxa"/>
            <w:gridSpan w:val="3"/>
            <w:tcBorders>
              <w:right w:val="single" w:sz="4" w:space="0" w:color="auto"/>
            </w:tcBorders>
          </w:tcPr>
          <w:p w:rsidR="005E3ACA" w:rsidRPr="00A65267" w:rsidRDefault="005E3ACA" w:rsidP="004100F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120BD3">
              <w:rPr>
                <w:color w:val="FF0000"/>
                <w:sz w:val="20"/>
                <w:szCs w:val="20"/>
              </w:rPr>
              <w:t xml:space="preserve">     </w:t>
            </w:r>
            <w:r w:rsidRPr="00A65267">
              <w:rPr>
                <w:color w:val="auto"/>
                <w:sz w:val="20"/>
                <w:szCs w:val="20"/>
              </w:rPr>
              <w:t>Публикация  информации в СМИ,  на  официальном сайте администрации Ардатовского муниципального  района</w:t>
            </w:r>
          </w:p>
          <w:p w:rsidR="005E3ACA" w:rsidRPr="00120BD3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</w:trPr>
        <w:tc>
          <w:tcPr>
            <w:tcW w:w="14688" w:type="dxa"/>
            <w:gridSpan w:val="9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E176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</w:t>
            </w:r>
            <w:r w:rsidRPr="00E17600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Pr="00E17600">
              <w:rPr>
                <w:rFonts w:ascii="Times New Roman" w:hAnsi="Times New Roman"/>
                <w:b/>
                <w:bCs/>
                <w:sz w:val="20"/>
                <w:szCs w:val="20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  <w:trHeight w:val="236"/>
        </w:trPr>
        <w:tc>
          <w:tcPr>
            <w:tcW w:w="828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40" w:type="dxa"/>
          </w:tcPr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Реализация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 (ЖКХ, дошкольного образования, детского отдыха и оздоровления, здравоохранения, социального обслуживания, культуры и т.д.)</w:t>
            </w:r>
          </w:p>
        </w:tc>
        <w:tc>
          <w:tcPr>
            <w:tcW w:w="1620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00" w:type="dxa"/>
          </w:tcPr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17600">
              <w:rPr>
                <w:sz w:val="20"/>
                <w:szCs w:val="20"/>
              </w:rPr>
              <w:t xml:space="preserve">Администрацией района принято постановление 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Об утверждении перечня объектов планируемых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 xml:space="preserve"> к передаче по концессионному соглашению. 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E17600">
              <w:rPr>
                <w:rStyle w:val="Strong"/>
                <w:b w:val="0"/>
                <w:color w:val="000000"/>
                <w:sz w:val="20"/>
                <w:szCs w:val="20"/>
              </w:rPr>
              <w:t>Заключено концессионное соглашение на строительство двух модульных котельных в р.п.Тургенево, срок реализации проекта конец 2017 года.</w:t>
            </w:r>
          </w:p>
          <w:p w:rsidR="005E3ACA" w:rsidRPr="00E17600" w:rsidRDefault="005E3ACA" w:rsidP="004100FF">
            <w:pPr>
              <w:pStyle w:val="NormalWeb"/>
              <w:shd w:val="clear" w:color="auto" w:fill="FFFFFF"/>
              <w:spacing w:before="0" w:beforeAutospacing="0" w:after="75" w:afterAutospacing="0"/>
              <w:rPr>
                <w:b/>
                <w:color w:val="333333"/>
                <w:sz w:val="20"/>
                <w:szCs w:val="20"/>
              </w:rPr>
            </w:pPr>
          </w:p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  <w:trHeight w:val="236"/>
        </w:trPr>
        <w:tc>
          <w:tcPr>
            <w:tcW w:w="828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40" w:type="dxa"/>
          </w:tcPr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Ардатовского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620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 xml:space="preserve"> В соответствии с планом графиком</w:t>
            </w:r>
          </w:p>
        </w:tc>
        <w:tc>
          <w:tcPr>
            <w:tcW w:w="4500" w:type="dxa"/>
          </w:tcPr>
          <w:p w:rsidR="005E3ACA" w:rsidRPr="00A65267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67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2700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  <w:trHeight w:val="236"/>
        </w:trPr>
        <w:tc>
          <w:tcPr>
            <w:tcW w:w="828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40" w:type="dxa"/>
          </w:tcPr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Плана мероприятий («дорожной карты») Ардатовского муниципального района по содействию развитию конкуренции в Республике Мордовия за 2016 г. до 25.01.2017г.</w:t>
            </w:r>
          </w:p>
        </w:tc>
        <w:tc>
          <w:tcPr>
            <w:tcW w:w="1620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00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2700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  <w:trHeight w:val="236"/>
        </w:trPr>
        <w:tc>
          <w:tcPr>
            <w:tcW w:w="828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40" w:type="dxa"/>
          </w:tcPr>
          <w:p w:rsidR="005E3ACA" w:rsidRPr="00E17600" w:rsidRDefault="005E3ACA" w:rsidP="004100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620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00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2700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3ACA" w:rsidRPr="00E17600" w:rsidTr="003B39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1"/>
          <w:trHeight w:val="236"/>
        </w:trPr>
        <w:tc>
          <w:tcPr>
            <w:tcW w:w="828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40" w:type="dxa"/>
          </w:tcPr>
          <w:p w:rsidR="005E3ACA" w:rsidRPr="00E17600" w:rsidRDefault="005E3ACA" w:rsidP="004100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620" w:type="dxa"/>
            <w:gridSpan w:val="3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00" w:type="dxa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600">
              <w:rPr>
                <w:rFonts w:ascii="Times New Roman" w:hAnsi="Times New Roman"/>
                <w:sz w:val="20"/>
                <w:szCs w:val="20"/>
              </w:rPr>
              <w:t>Оказывается содействие в проведении мониторинга удовлетворенности. Мониторинг проведен в апреле т.г  рабочей группой  Центра мониторинга РМ в составе 2 человек</w:t>
            </w:r>
          </w:p>
        </w:tc>
        <w:tc>
          <w:tcPr>
            <w:tcW w:w="2700" w:type="dxa"/>
            <w:gridSpan w:val="2"/>
          </w:tcPr>
          <w:p w:rsidR="005E3ACA" w:rsidRPr="00E17600" w:rsidRDefault="005E3ACA" w:rsidP="00410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5E3ACA" w:rsidRPr="00E17600" w:rsidRDefault="005E3ACA" w:rsidP="00450CA7">
      <w:pPr>
        <w:rPr>
          <w:rFonts w:ascii="Times New Roman" w:hAnsi="Times New Roman"/>
          <w:b/>
          <w:sz w:val="20"/>
          <w:szCs w:val="20"/>
        </w:rPr>
      </w:pPr>
      <w:r w:rsidRPr="00E17600">
        <w:rPr>
          <w:rFonts w:ascii="Times New Roman" w:hAnsi="Times New Roman"/>
          <w:sz w:val="20"/>
          <w:szCs w:val="20"/>
        </w:rPr>
        <w:br w:type="textWrapping" w:clear="all"/>
      </w:r>
    </w:p>
    <w:sectPr w:rsidR="005E3ACA" w:rsidRPr="00E17600" w:rsidSect="000A3157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ACA" w:rsidRDefault="005E3ACA" w:rsidP="00FE4BE9">
      <w:pPr>
        <w:spacing w:after="0" w:line="240" w:lineRule="auto"/>
      </w:pPr>
      <w:r>
        <w:separator/>
      </w:r>
    </w:p>
  </w:endnote>
  <w:endnote w:type="continuationSeparator" w:id="0">
    <w:p w:rsidR="005E3ACA" w:rsidRDefault="005E3ACA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ACA" w:rsidRPr="00172669" w:rsidRDefault="005E3ACA" w:rsidP="00646C4B">
    <w:pPr>
      <w:pStyle w:val="Footer"/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</w:p>
  <w:p w:rsidR="005E3ACA" w:rsidRDefault="005E3AC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ACA" w:rsidRPr="00172669" w:rsidRDefault="005E3ACA" w:rsidP="009E0AE2">
    <w:pPr>
      <w:pStyle w:val="Footer"/>
      <w:tabs>
        <w:tab w:val="clear" w:pos="4677"/>
        <w:tab w:val="clear" w:pos="9355"/>
        <w:tab w:val="left" w:pos="5780"/>
      </w:tabs>
      <w:rPr>
        <w:rFonts w:ascii="Times New Roman" w:hAnsi="Times New Roman"/>
        <w:sz w:val="24"/>
        <w:szCs w:val="24"/>
      </w:rPr>
    </w:pPr>
    <w:r w:rsidRPr="00172669">
      <w:rPr>
        <w:rFonts w:ascii="Times New Roman" w:hAnsi="Times New Roman"/>
        <w:sz w:val="24"/>
        <w:szCs w:val="24"/>
      </w:rPr>
      <w:t>*Смотри методические рекомендации</w:t>
    </w:r>
    <w:r>
      <w:rPr>
        <w:rFonts w:ascii="Times New Roman" w:hAnsi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ACA" w:rsidRDefault="005E3ACA" w:rsidP="00FE4BE9">
      <w:pPr>
        <w:spacing w:after="0" w:line="240" w:lineRule="auto"/>
      </w:pPr>
      <w:r>
        <w:separator/>
      </w:r>
    </w:p>
  </w:footnote>
  <w:footnote w:type="continuationSeparator" w:id="0">
    <w:p w:rsidR="005E3ACA" w:rsidRDefault="005E3ACA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0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/>
    </w:tblPr>
    <w:tblGrid>
      <w:gridCol w:w="709"/>
      <w:gridCol w:w="5097"/>
      <w:gridCol w:w="1565"/>
      <w:gridCol w:w="4536"/>
      <w:gridCol w:w="2694"/>
    </w:tblGrid>
    <w:tr w:rsidR="005E3ACA" w:rsidRPr="008930F8" w:rsidTr="008930F8">
      <w:tc>
        <w:tcPr>
          <w:tcW w:w="817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Результат</w:t>
          </w:r>
        </w:p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930F8">
            <w:rPr>
              <w:rFonts w:ascii="Times New Roman" w:hAnsi="Times New Roman"/>
              <w:b/>
              <w:sz w:val="24"/>
              <w:szCs w:val="24"/>
            </w:rPr>
            <w:t>Причины невыполнения</w:t>
          </w:r>
        </w:p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5E3ACA" w:rsidRPr="008930F8" w:rsidTr="008930F8">
      <w:tc>
        <w:tcPr>
          <w:tcW w:w="817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1</w:t>
          </w:r>
        </w:p>
      </w:tc>
      <w:tc>
        <w:tcPr>
          <w:tcW w:w="5097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2</w:t>
          </w:r>
        </w:p>
      </w:tc>
      <w:tc>
        <w:tcPr>
          <w:tcW w:w="1565" w:type="dxa"/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5E3ACA" w:rsidRPr="008930F8" w:rsidRDefault="005E3ACA" w:rsidP="008930F8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930F8">
            <w:rPr>
              <w:rFonts w:ascii="Times New Roman" w:hAnsi="Times New Roman"/>
              <w:b/>
            </w:rPr>
            <w:t>5</w:t>
          </w:r>
        </w:p>
      </w:tc>
    </w:tr>
  </w:tbl>
  <w:p w:rsidR="005E3ACA" w:rsidRDefault="005E3A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ACA" w:rsidRDefault="005E3ACA">
    <w:pPr>
      <w:pStyle w:val="Header"/>
      <w:jc w:val="right"/>
    </w:pPr>
  </w:p>
  <w:p w:rsidR="005E3ACA" w:rsidRDefault="005E3AC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AE8"/>
    <w:rsid w:val="000069D4"/>
    <w:rsid w:val="000136CF"/>
    <w:rsid w:val="00027696"/>
    <w:rsid w:val="00071529"/>
    <w:rsid w:val="000A3157"/>
    <w:rsid w:val="000B2BBC"/>
    <w:rsid w:val="000C13D9"/>
    <w:rsid w:val="000C252D"/>
    <w:rsid w:val="000C3999"/>
    <w:rsid w:val="000C4D29"/>
    <w:rsid w:val="000E041F"/>
    <w:rsid w:val="000E0AE8"/>
    <w:rsid w:val="00100BFB"/>
    <w:rsid w:val="00100C84"/>
    <w:rsid w:val="00120BD3"/>
    <w:rsid w:val="001347A2"/>
    <w:rsid w:val="001363C3"/>
    <w:rsid w:val="00145D90"/>
    <w:rsid w:val="00155AC0"/>
    <w:rsid w:val="00157BFC"/>
    <w:rsid w:val="00172669"/>
    <w:rsid w:val="0019114E"/>
    <w:rsid w:val="001D3B04"/>
    <w:rsid w:val="001D744A"/>
    <w:rsid w:val="001F5A8E"/>
    <w:rsid w:val="00205ED1"/>
    <w:rsid w:val="002138FB"/>
    <w:rsid w:val="00230253"/>
    <w:rsid w:val="002428B5"/>
    <w:rsid w:val="00250D06"/>
    <w:rsid w:val="00253E68"/>
    <w:rsid w:val="00262B57"/>
    <w:rsid w:val="00287EEE"/>
    <w:rsid w:val="0029141E"/>
    <w:rsid w:val="002B6BC9"/>
    <w:rsid w:val="002B7A28"/>
    <w:rsid w:val="002E2907"/>
    <w:rsid w:val="002E483F"/>
    <w:rsid w:val="002F7383"/>
    <w:rsid w:val="00325524"/>
    <w:rsid w:val="00345D88"/>
    <w:rsid w:val="00362CCE"/>
    <w:rsid w:val="003769C5"/>
    <w:rsid w:val="003911A0"/>
    <w:rsid w:val="003B21BA"/>
    <w:rsid w:val="003B3952"/>
    <w:rsid w:val="003B5A5B"/>
    <w:rsid w:val="003D555C"/>
    <w:rsid w:val="003D5C9B"/>
    <w:rsid w:val="003F1B06"/>
    <w:rsid w:val="003F5AC8"/>
    <w:rsid w:val="00401FF6"/>
    <w:rsid w:val="004100FF"/>
    <w:rsid w:val="00414F82"/>
    <w:rsid w:val="00431055"/>
    <w:rsid w:val="00432AAA"/>
    <w:rsid w:val="004430C6"/>
    <w:rsid w:val="00450CA7"/>
    <w:rsid w:val="0045454B"/>
    <w:rsid w:val="00466317"/>
    <w:rsid w:val="004A3C70"/>
    <w:rsid w:val="004A45EA"/>
    <w:rsid w:val="004B3F7D"/>
    <w:rsid w:val="004C474F"/>
    <w:rsid w:val="004E481B"/>
    <w:rsid w:val="005061A3"/>
    <w:rsid w:val="00516857"/>
    <w:rsid w:val="00553A90"/>
    <w:rsid w:val="00563765"/>
    <w:rsid w:val="005674E1"/>
    <w:rsid w:val="00574593"/>
    <w:rsid w:val="00592814"/>
    <w:rsid w:val="00596B79"/>
    <w:rsid w:val="005974C3"/>
    <w:rsid w:val="005A2240"/>
    <w:rsid w:val="005A59F6"/>
    <w:rsid w:val="005D53D2"/>
    <w:rsid w:val="005E1559"/>
    <w:rsid w:val="005E3ACA"/>
    <w:rsid w:val="0060705A"/>
    <w:rsid w:val="006145B2"/>
    <w:rsid w:val="00623039"/>
    <w:rsid w:val="00640AD6"/>
    <w:rsid w:val="00641FE9"/>
    <w:rsid w:val="00642643"/>
    <w:rsid w:val="0064626B"/>
    <w:rsid w:val="006469A9"/>
    <w:rsid w:val="00646C4B"/>
    <w:rsid w:val="006476CB"/>
    <w:rsid w:val="00650C02"/>
    <w:rsid w:val="00655C0E"/>
    <w:rsid w:val="0066790B"/>
    <w:rsid w:val="00690244"/>
    <w:rsid w:val="006A37DE"/>
    <w:rsid w:val="006B002A"/>
    <w:rsid w:val="006B5E3A"/>
    <w:rsid w:val="006D4A2C"/>
    <w:rsid w:val="006F04DD"/>
    <w:rsid w:val="007164E7"/>
    <w:rsid w:val="007328C8"/>
    <w:rsid w:val="0073682D"/>
    <w:rsid w:val="007678C9"/>
    <w:rsid w:val="007722C9"/>
    <w:rsid w:val="00783833"/>
    <w:rsid w:val="00784BFF"/>
    <w:rsid w:val="00793BCB"/>
    <w:rsid w:val="007A3673"/>
    <w:rsid w:val="007A41CE"/>
    <w:rsid w:val="007A4B49"/>
    <w:rsid w:val="007C4EA2"/>
    <w:rsid w:val="007D228E"/>
    <w:rsid w:val="007E09C0"/>
    <w:rsid w:val="007E0F7F"/>
    <w:rsid w:val="007E1F08"/>
    <w:rsid w:val="007F491E"/>
    <w:rsid w:val="008066F2"/>
    <w:rsid w:val="008108A0"/>
    <w:rsid w:val="008145CB"/>
    <w:rsid w:val="00820243"/>
    <w:rsid w:val="0084247A"/>
    <w:rsid w:val="008447A2"/>
    <w:rsid w:val="00863A60"/>
    <w:rsid w:val="008864CF"/>
    <w:rsid w:val="008911B0"/>
    <w:rsid w:val="008930F8"/>
    <w:rsid w:val="008B42B3"/>
    <w:rsid w:val="008C1517"/>
    <w:rsid w:val="008C2CB7"/>
    <w:rsid w:val="008D6210"/>
    <w:rsid w:val="008F3302"/>
    <w:rsid w:val="00914988"/>
    <w:rsid w:val="00916768"/>
    <w:rsid w:val="009256FC"/>
    <w:rsid w:val="0093481E"/>
    <w:rsid w:val="00940AC0"/>
    <w:rsid w:val="00954A9E"/>
    <w:rsid w:val="00957DE1"/>
    <w:rsid w:val="009627B6"/>
    <w:rsid w:val="00966DF4"/>
    <w:rsid w:val="0099560A"/>
    <w:rsid w:val="009972B7"/>
    <w:rsid w:val="009A3080"/>
    <w:rsid w:val="009D331C"/>
    <w:rsid w:val="009E0AE2"/>
    <w:rsid w:val="009E3A28"/>
    <w:rsid w:val="00A00019"/>
    <w:rsid w:val="00A1343C"/>
    <w:rsid w:val="00A152C7"/>
    <w:rsid w:val="00A323A5"/>
    <w:rsid w:val="00A3777B"/>
    <w:rsid w:val="00A44B0E"/>
    <w:rsid w:val="00A53A39"/>
    <w:rsid w:val="00A54B13"/>
    <w:rsid w:val="00A54FB3"/>
    <w:rsid w:val="00A6189C"/>
    <w:rsid w:val="00A6262B"/>
    <w:rsid w:val="00A65267"/>
    <w:rsid w:val="00AA5291"/>
    <w:rsid w:val="00AA6500"/>
    <w:rsid w:val="00AA6C89"/>
    <w:rsid w:val="00AB7688"/>
    <w:rsid w:val="00AD02C0"/>
    <w:rsid w:val="00AD6762"/>
    <w:rsid w:val="00AF1841"/>
    <w:rsid w:val="00B11903"/>
    <w:rsid w:val="00B165BF"/>
    <w:rsid w:val="00B20776"/>
    <w:rsid w:val="00B2582F"/>
    <w:rsid w:val="00B32979"/>
    <w:rsid w:val="00B32EFF"/>
    <w:rsid w:val="00B40CA3"/>
    <w:rsid w:val="00B43947"/>
    <w:rsid w:val="00B4776D"/>
    <w:rsid w:val="00B521F6"/>
    <w:rsid w:val="00B54038"/>
    <w:rsid w:val="00B575B5"/>
    <w:rsid w:val="00B937AB"/>
    <w:rsid w:val="00BB38C4"/>
    <w:rsid w:val="00BC1A32"/>
    <w:rsid w:val="00BC4B66"/>
    <w:rsid w:val="00C072D8"/>
    <w:rsid w:val="00C138B8"/>
    <w:rsid w:val="00C23E20"/>
    <w:rsid w:val="00C26EAA"/>
    <w:rsid w:val="00C274CE"/>
    <w:rsid w:val="00C32AC4"/>
    <w:rsid w:val="00C53FCE"/>
    <w:rsid w:val="00C85728"/>
    <w:rsid w:val="00C912A5"/>
    <w:rsid w:val="00C96F6D"/>
    <w:rsid w:val="00CA44AB"/>
    <w:rsid w:val="00CB59EC"/>
    <w:rsid w:val="00CB6F18"/>
    <w:rsid w:val="00CE00B5"/>
    <w:rsid w:val="00CE7C56"/>
    <w:rsid w:val="00D421A5"/>
    <w:rsid w:val="00D44E3B"/>
    <w:rsid w:val="00D7385B"/>
    <w:rsid w:val="00D846E4"/>
    <w:rsid w:val="00DA2950"/>
    <w:rsid w:val="00DB18CF"/>
    <w:rsid w:val="00DC413D"/>
    <w:rsid w:val="00DD6392"/>
    <w:rsid w:val="00DE65CA"/>
    <w:rsid w:val="00DF264D"/>
    <w:rsid w:val="00DF3C1A"/>
    <w:rsid w:val="00E02AC3"/>
    <w:rsid w:val="00E17600"/>
    <w:rsid w:val="00E230C3"/>
    <w:rsid w:val="00E320EC"/>
    <w:rsid w:val="00E33868"/>
    <w:rsid w:val="00E43D2F"/>
    <w:rsid w:val="00E470A9"/>
    <w:rsid w:val="00E823B0"/>
    <w:rsid w:val="00E872F7"/>
    <w:rsid w:val="00E92CBF"/>
    <w:rsid w:val="00EC4CCB"/>
    <w:rsid w:val="00ED04DA"/>
    <w:rsid w:val="00ED22CB"/>
    <w:rsid w:val="00EE3EA1"/>
    <w:rsid w:val="00EE74D4"/>
    <w:rsid w:val="00F07843"/>
    <w:rsid w:val="00F24820"/>
    <w:rsid w:val="00F43501"/>
    <w:rsid w:val="00F46578"/>
    <w:rsid w:val="00F51AC9"/>
    <w:rsid w:val="00F573E2"/>
    <w:rsid w:val="00F63619"/>
    <w:rsid w:val="00F74F33"/>
    <w:rsid w:val="00F820E3"/>
    <w:rsid w:val="00F9758A"/>
    <w:rsid w:val="00FA0668"/>
    <w:rsid w:val="00FB40AD"/>
    <w:rsid w:val="00FB5739"/>
    <w:rsid w:val="00FB6512"/>
    <w:rsid w:val="00FC0300"/>
    <w:rsid w:val="00FC1DC3"/>
    <w:rsid w:val="00FD4F77"/>
    <w:rsid w:val="00FE289C"/>
    <w:rsid w:val="00FE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AE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0AE8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E4BE9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4BE9"/>
    <w:rPr>
      <w:rFonts w:eastAsia="Times New Roman" w:cs="Times New Roman"/>
      <w:lang w:eastAsia="ru-RU"/>
    </w:rPr>
  </w:style>
  <w:style w:type="paragraph" w:styleId="NormalWeb">
    <w:name w:val="Normal (Web)"/>
    <w:basedOn w:val="Normal"/>
    <w:uiPriority w:val="99"/>
    <w:rsid w:val="00F975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">
    <w:name w:val="Знак Знак Знак"/>
    <w:basedOn w:val="Normal"/>
    <w:uiPriority w:val="99"/>
    <w:rsid w:val="007E09C0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Strong">
    <w:name w:val="Strong"/>
    <w:basedOn w:val="DefaultParagraphFont"/>
    <w:uiPriority w:val="99"/>
    <w:qFormat/>
    <w:locked/>
    <w:rsid w:val="00AA6C89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E3A28"/>
    <w:rPr>
      <w:rFonts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9E3A28"/>
    <w:rPr>
      <w:lang w:eastAsia="en-US"/>
    </w:rPr>
  </w:style>
  <w:style w:type="paragraph" w:styleId="ListParagraph">
    <w:name w:val="List Paragraph"/>
    <w:basedOn w:val="Normal"/>
    <w:uiPriority w:val="99"/>
    <w:qFormat/>
    <w:rsid w:val="00D421A5"/>
    <w:pPr>
      <w:ind w:left="720"/>
      <w:contextualSpacing/>
    </w:pPr>
    <w:rPr>
      <w:rFonts w:eastAsia="Calibri"/>
      <w:lang w:eastAsia="en-US"/>
    </w:rPr>
  </w:style>
  <w:style w:type="paragraph" w:customStyle="1" w:styleId="1">
    <w:name w:val="Абзац списка1"/>
    <w:basedOn w:val="Normal"/>
    <w:uiPriority w:val="99"/>
    <w:rsid w:val="007A41CE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1050</TotalTime>
  <Pages>16</Pages>
  <Words>4368</Words>
  <Characters>24901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93</cp:revision>
  <cp:lastPrinted>2017-07-10T12:16:00Z</cp:lastPrinted>
  <dcterms:created xsi:type="dcterms:W3CDTF">2017-06-13T06:57:00Z</dcterms:created>
  <dcterms:modified xsi:type="dcterms:W3CDTF">2018-08-09T09:10:00Z</dcterms:modified>
</cp:coreProperties>
</file>