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 xml:space="preserve">КУДА НАПРАВИТЬ </w:t>
      </w:r>
      <w:r>
        <w:rPr>
          <w:b w:val="1"/>
        </w:rPr>
        <w:t>МАТЕРИНСКИЙ КАПИТАЛ</w:t>
      </w:r>
    </w:p>
    <w:p w14:paraId="02000000">
      <w:pPr>
        <w:pStyle w:val="Style_1"/>
      </w:pPr>
      <w:r>
        <w:t xml:space="preserve">В 2020 году размер </w:t>
      </w:r>
      <w:r>
        <w:rPr>
          <w:b w:val="1"/>
        </w:rPr>
        <w:t>материнского капитала</w:t>
      </w:r>
      <w:r>
        <w:t xml:space="preserve"> составляет 466 617 рублей для семей, у которых право на сертификат возникло до 1 января 2020 года, а также для тех родителей, у которых начиная с 1 января 2020 года родился или был усыновлён первый ребёнок. Если в такой семье появится второй ребёнок, сумма сертификата увеличится на 150 000 рублей. </w:t>
      </w:r>
      <w:r>
        <w:rPr>
          <w:b w:val="1"/>
        </w:rPr>
        <w:t>Материнский капитал</w:t>
      </w:r>
      <w:r>
        <w:t xml:space="preserve"> в размере 616 617 рублей полагается семьям, в которых с 2020 года родился второй малыш (а также третий или последующий ребёнок, если раньше право на </w:t>
      </w:r>
      <w:r>
        <w:rPr>
          <w:b w:val="1"/>
        </w:rPr>
        <w:t>материнский капитал</w:t>
      </w:r>
      <w:r>
        <w:t xml:space="preserve"> не возникало).</w:t>
      </w:r>
    </w:p>
    <w:p w14:paraId="03000000">
      <w:pPr>
        <w:pStyle w:val="Style_1"/>
      </w:pPr>
      <w:r>
        <w:t xml:space="preserve">Направления, по которым можно распорядиться средствами </w:t>
      </w:r>
      <w:r>
        <w:rPr>
          <w:b w:val="1"/>
        </w:rPr>
        <w:t>материнского капитала</w:t>
      </w:r>
      <w:r>
        <w:t xml:space="preserve">, чётко определены законом. Это улучшение жилищных условий семьи, в том числе строительство жилого дома на садовом участке; образование детей (например, оплата дошкольного образования); формирование </w:t>
      </w:r>
      <w:r>
        <w:rPr>
          <w:b w:val="1"/>
        </w:rPr>
        <w:t>накопительной пенсии</w:t>
      </w:r>
      <w:r>
        <w:t xml:space="preserve"> матери; приобретение товаров и услуг, предназначенных для социальной адаптации и интеграции детей-инвалидов в общество; ежемесячная денежная выплата (полагается семьям со среднедушевым доходом ниже двух прожиточных минимумов).</w:t>
      </w:r>
    </w:p>
    <w:p w14:paraId="04000000">
      <w:pPr>
        <w:pStyle w:val="Style_1"/>
      </w:pPr>
      <w:r>
        <w:t xml:space="preserve">Государственный сертификат на </w:t>
      </w:r>
      <w:r>
        <w:rPr>
          <w:b w:val="1"/>
        </w:rPr>
        <w:t>материнский капитал</w:t>
      </w:r>
      <w:r>
        <w:t xml:space="preserve"> нельзя обналичить, продать или обменять. Попытка обналичить сертификат расценивается правоохранительными органами как мошенничество в особо крупных размерах.</w:t>
      </w:r>
    </w:p>
    <w:p w14:paraId="05000000">
      <w:pPr>
        <w:pStyle w:val="Style_1"/>
      </w:pPr>
      <w:r>
        <w:t xml:space="preserve">В ближайшем будущем перечень направлений, на которые можно потратить </w:t>
      </w:r>
      <w:r>
        <w:rPr>
          <w:b w:val="1"/>
        </w:rPr>
        <w:t>материнский капитал</w:t>
      </w:r>
      <w:r>
        <w:t xml:space="preserve">, может быть расширен. В июле группа сенаторов внесла в Госдуму законопроект, разрешающий направлять средства сертификата на подключение дома при строительстве или реконструкции к газораспределительным сетям в пределах границ земельного участка. Востребованность новой законодательной нормы будет высокой, уверена один из авторов инициативы, вице-спикер Совета Федерации Галина Карелова. По статистике, более 90 процентов семей - получателей </w:t>
      </w:r>
      <w:r>
        <w:rPr>
          <w:b w:val="1"/>
        </w:rPr>
        <w:t>материнского капитала</w:t>
      </w:r>
      <w:r>
        <w:t xml:space="preserve"> тратят его на приобретение или строительство жилья, напомнила парламентарий.</w:t>
      </w:r>
    </w:p>
    <w:p w14:paraId="06000000">
      <w:pPr>
        <w:pStyle w:val="Style_1"/>
      </w:pPr>
      <w:r>
        <w:t>Депутаты Новгородской областной думы предлагают позволить тратить мат- капитал на дистанционное образование - законопроект об этом в Госдуму также внесён. Многие семьи, особенно многодетные, при переходе школ на дистанционный формат обучения столкнулись с проблемой освоения детьми учебного материала из-за отсутствия компьютеров, уточняют авторы документа.</w:t>
      </w:r>
    </w:p>
    <w:p w14:paraId="07000000">
      <w:pPr>
        <w:pStyle w:val="Style_1"/>
      </w:pPr>
      <w:r>
        <w:t xml:space="preserve">На что можно потратить </w:t>
      </w:r>
      <w:r>
        <w:rPr>
          <w:b w:val="1"/>
        </w:rPr>
        <w:t>материнский капитал</w:t>
      </w:r>
      <w:r>
        <w:t xml:space="preserve"> в 2020 году:</w:t>
      </w:r>
    </w:p>
    <w:p w14:paraId="08000000">
      <w:pPr>
        <w:pStyle w:val="Style_1"/>
      </w:pPr>
      <w:r>
        <w:t xml:space="preserve">приобрести, реконструировать или построить жильё; т/перечислить на создание </w:t>
      </w:r>
      <w:r>
        <w:rPr>
          <w:b w:val="1"/>
        </w:rPr>
        <w:t>накопительной пенсии</w:t>
      </w:r>
      <w:r>
        <w:t xml:space="preserve"> матери;</w:t>
      </w:r>
    </w:p>
    <w:p w14:paraId="09000000">
      <w:pPr>
        <w:pStyle w:val="Style_1"/>
      </w:pPr>
      <w:r>
        <w:t>оплачивать газ, свет, другие коммунальные услуги и комнату в общежитии, которое предоставляет образовательное учреждение для ребёнка; внести в качестве первого взноса по кредиту; погашать долг или проценты по целевому жилищному кредиту;</w:t>
      </w:r>
    </w:p>
    <w:p w14:paraId="0A000000">
      <w:pPr>
        <w:pStyle w:val="Style_1"/>
      </w:pPr>
      <w:r>
        <w:t>израсходовать на образование ребёнка;</w:t>
      </w:r>
    </w:p>
    <w:p w14:paraId="0B000000">
      <w:pPr>
        <w:pStyle w:val="Style_1"/>
      </w:pPr>
      <w:r>
        <w:t>Окупить мебель, приборы, предметы, устройства, которые необходимы, чтобы ребёнок-инвалид адаптировался в обществе;</w:t>
      </w:r>
    </w:p>
    <w:p w14:paraId="0C000000">
      <w:pPr>
        <w:pStyle w:val="Style_1"/>
      </w:pPr>
      <w:r>
        <w:t xml:space="preserve">получать ежемесячные выплаты из фонда </w:t>
      </w:r>
      <w:r>
        <w:rPr>
          <w:b w:val="1"/>
        </w:rPr>
        <w:t>материнского капитала</w:t>
      </w:r>
      <w:r>
        <w:t>.</w:t>
      </w:r>
    </w:p>
    <w:p w14:paraId="0D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Caption"/>
    <w:basedOn w:val="Style_2"/>
    <w:link w:val="Style_5_ch"/>
    <w:pPr>
      <w:spacing w:after="120" w:before="120"/>
      <w:ind/>
    </w:pPr>
    <w:rPr>
      <w:i w:val="1"/>
      <w:sz w:val="24"/>
    </w:rPr>
  </w:style>
  <w:style w:styleId="Style_5_ch" w:type="character">
    <w:name w:val="Caption"/>
    <w:basedOn w:val="Style_2_ch"/>
    <w:link w:val="Style_5"/>
    <w:rPr>
      <w:i w:val="1"/>
      <w:sz w:val="24"/>
    </w:rPr>
  </w:style>
  <w:style w:styleId="Style_6" w:type="paragraph">
    <w:name w:val="toc 6"/>
    <w:next w:val="Style_2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2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2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1" w:type="paragraph">
    <w:name w:val="Text body"/>
    <w:basedOn w:val="Style_2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2_ch"/>
    <w:link w:val="Style_1"/>
  </w:style>
  <w:style w:styleId="Style_9" w:type="paragraph">
    <w:name w:val="Index"/>
    <w:basedOn w:val="Style_2"/>
    <w:link w:val="Style_9_ch"/>
  </w:style>
  <w:style w:styleId="Style_9_ch" w:type="character">
    <w:name w:val="Index"/>
    <w:basedOn w:val="Style_2_ch"/>
    <w:link w:val="Style_9"/>
  </w:style>
  <w:style w:styleId="Style_10" w:type="paragraph">
    <w:name w:val="toc 3"/>
    <w:next w:val="Style_2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2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2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2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Heading"/>
    <w:basedOn w:val="Style_2"/>
    <w:next w:val="Style_1"/>
    <w:link w:val="Style_2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0_ch" w:type="character">
    <w:name w:val="Heading"/>
    <w:basedOn w:val="Style_2_ch"/>
    <w:link w:val="Style_20"/>
    <w:rPr>
      <w:rFonts w:ascii="Liberation Sans" w:hAnsi="Liberation Sans"/>
      <w:sz w:val="28"/>
    </w:rPr>
  </w:style>
  <w:style w:styleId="Style_21" w:type="paragraph">
    <w:name w:val="Subtitle"/>
    <w:next w:val="Style_2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2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2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2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2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List"/>
    <w:basedOn w:val="Style_1"/>
    <w:link w:val="Style_26_ch"/>
  </w:style>
  <w:style w:styleId="Style_26_ch" w:type="character">
    <w:name w:val="List"/>
    <w:basedOn w:val="Style_1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