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"http://www.pfrf.ru/grazdanam/pensionres/pereraschet/~1825"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Перерасчет размера страховой пенсии по заявлению</w:t>
      </w:r>
      <w:r>
        <w:rPr>
          <w:color w:val="000080"/>
          <w:u w:color="000080" w:val="single"/>
        </w:rPr>
        <w:fldChar w:fldCharType="end"/>
      </w:r>
      <w:r>
        <w:t xml:space="preserve"> </w:t>
      </w:r>
    </w:p>
    <w:p w14:paraId="02000000">
      <w:pPr>
        <w:pStyle w:val="Style_2"/>
      </w:pPr>
      <w:r>
        <w:t>Заявительный перерасчет размера фиксированной выплаты к страховой пенсии в сторону увеличения осуществляется в случае:</w:t>
      </w:r>
    </w:p>
    <w:p w14:paraId="03000000">
      <w:pPr>
        <w:pStyle w:val="Style_2"/>
        <w:numPr>
          <w:numId w:val="1"/>
        </w:numPr>
        <w:spacing w:after="0" w:before="0"/>
        <w:ind/>
      </w:pPr>
      <w:r>
        <w:rPr>
          <w:rStyle w:val="Style_3_ch"/>
        </w:rPr>
        <w:t>изменения количества нетрудоспособных членов семьи, находящихся на иждивении.</w:t>
      </w:r>
      <w:r>
        <w:t xml:space="preserve"> При появлении у пенсионера нетрудоспособных иждивенцев устанавливается повышение фиксированной выплаты к страховой пенсии по старости и по инвалидности (учитывается не более трех нетрудоспособных иждивенцев); </w:t>
      </w:r>
    </w:p>
    <w:p w14:paraId="04000000">
      <w:pPr>
        <w:pStyle w:val="Style_2"/>
        <w:numPr>
          <w:numId w:val="1"/>
        </w:numPr>
        <w:spacing w:after="0" w:before="0"/>
        <w:ind/>
      </w:pPr>
      <w:r>
        <w:rPr>
          <w:rStyle w:val="Style_3_ch"/>
        </w:rPr>
        <w:t>переезда пенсионера на новое место жительства  в районы Крайнего Севера и приравненные к ним местности.</w:t>
      </w:r>
      <w:r>
        <w:t xml:space="preserve"> Фиксированная выплата к страховой пенсии по старости, по инвалидности или по случаю потери кормильца увеличивается на соответствующий районный коэффициент на весь период проживания в указанных районах (местностях); </w:t>
      </w:r>
    </w:p>
    <w:p w14:paraId="05000000">
      <w:pPr>
        <w:pStyle w:val="Style_2"/>
        <w:numPr>
          <w:numId w:val="1"/>
        </w:numPr>
        <w:spacing w:after="0" w:before="0"/>
        <w:ind/>
      </w:pPr>
      <w:r>
        <w:rPr>
          <w:rStyle w:val="Style_3_ch"/>
        </w:rPr>
        <w:t>приобретения необходимого календарного стажа работы в районах Крайнего Севера и (или) приравненных к ним местностях</w:t>
      </w:r>
      <w:r>
        <w:t xml:space="preserve"> и (или) страхового стажа. Устанавливается повышение фиксированной выплаты к страховой пенсии по старости или по инвалидности; </w:t>
      </w:r>
    </w:p>
    <w:p w14:paraId="06000000">
      <w:pPr>
        <w:pStyle w:val="Style_2"/>
        <w:numPr>
          <w:numId w:val="1"/>
        </w:numPr>
        <w:spacing w:after="0" w:before="0"/>
        <w:ind/>
      </w:pPr>
      <w:r>
        <w:rPr>
          <w:rStyle w:val="Style_3_ch"/>
        </w:rPr>
        <w:t>изменения категории получателей страховой пенсии по случаю потери кормильца</w:t>
      </w:r>
      <w:r>
        <w:t xml:space="preserve">. Например, ребенок, получающий страховую пенсию по случаю потери кормильца за одного родителя и впоследствии потерявший второго родителя, имеет право на повышение фиксированной выплаты; </w:t>
      </w:r>
    </w:p>
    <w:p w14:paraId="07000000">
      <w:pPr>
        <w:pStyle w:val="Style_2"/>
        <w:numPr>
          <w:numId w:val="1"/>
        </w:numPr>
      </w:pPr>
      <w:r>
        <w:t xml:space="preserve">приобретение необходимого календарного стажа работы в сельской местности, переезда пенсионера на новое место жительства в сельскую местность, оставление работы и (или) иной деятельности, в период, в который застрахованное лицо подлежит обязательному пенсионному страхованию в соответствии с Федеральным законом от 15.12.2001 № 167-ФЗ «Об обязательном пенсионном страховании в Российской Федерации». Устанавливается повышение фиксированной выплаты к страховой пенсии по старости или по инвалидности. </w:t>
      </w:r>
    </w:p>
    <w:p w14:paraId="08000000">
      <w:pPr>
        <w:pStyle w:val="Style_2"/>
      </w:pPr>
      <w:r>
        <w:br/>
      </w:r>
      <w:r>
        <w:t>В случае подачи гражданином заявления о перерасчете размера пенсии в территориальный орган Пенсионного фонда Российской Федерации, не осуществляющий ему выплату пенсии, данный территориальный орган Пенсионного фонда Российской Федерации пересылает, в том числе в электронной форме, заявление и документы, представленные заявителем, в территориальный орган Пенсионного фонда Российской Федерации, осуществляющий выплату пенсии гражданину, не позднее рабочего дня, следующего за днем приема заявления.</w:t>
      </w:r>
      <w:r>
        <w:br/>
      </w:r>
      <w:r>
        <w:br/>
      </w:r>
      <w:r>
        <w:t>Перерасчет размера фиксированной выплаты будет произведен с 1-го числа месяца, следующего за месяцем, в котором принято заявление со всеми необходимыми для такого перерасчета документами.</w:t>
      </w:r>
    </w:p>
    <w:p w14:paraId="09000000">
      <w:pPr>
        <w:pStyle w:val="Style_2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"http://www.pfrf.ru/files/id/zhiznsit/pens/2016/zayav_per_razm.doc"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Заявление пенсионера о перерасчете размера страховой пенсии принимается при условии одновременного представления необходимых для такого перерасчета документов, обязанность по представлению которых возложена на заявителя.</w:t>
      </w:r>
      <w:r>
        <w:rPr>
          <w:color w:val="000080"/>
          <w:u w:color="000080" w:val="single"/>
        </w:rPr>
        <w:fldChar w:fldCharType="end"/>
      </w:r>
    </w:p>
    <w:p w14:paraId="0A000000">
      <w:pPr>
        <w:pStyle w:val="Style_2"/>
      </w:pPr>
      <w:r>
        <w:t>Указанный перерасчет осуществляется с 1-го числа месяца следующего за месяцем, в котором принято заявление.</w:t>
      </w:r>
    </w:p>
    <w:p w14:paraId="0B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"/>
    <w:basedOn w:val="Style_4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4_ch"/>
    <w:link w:val="Style_9"/>
    <w:rPr>
      <w:rFonts w:ascii="Liberation Sans" w:hAnsi="Liberation Sans"/>
      <w:sz w:val="28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" w:type="paragraph">
    <w:name w:val="heading 3"/>
    <w:basedOn w:val="Style_9"/>
    <w:next w:val="Style_2"/>
    <w:link w:val="Style_1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1_ch" w:type="character">
    <w:name w:val="heading 3"/>
    <w:basedOn w:val="Style_9_ch"/>
    <w:link w:val="Style_1"/>
    <w:rPr>
      <w:rFonts w:ascii="Liberation Serif" w:hAnsi="Liberation Serif"/>
      <w:b w:val="1"/>
      <w:color w:val="808080"/>
      <w:sz w:val="28"/>
    </w:rPr>
  </w:style>
  <w:style w:styleId="Style_11" w:type="paragraph">
    <w:name w:val="Index"/>
    <w:basedOn w:val="Style_4"/>
    <w:link w:val="Style_11_ch"/>
  </w:style>
  <w:style w:styleId="Style_11_ch" w:type="character">
    <w:name w:val="Index"/>
    <w:basedOn w:val="Style_4_ch"/>
    <w:link w:val="Style_11"/>
  </w:style>
  <w:style w:styleId="Style_3" w:type="paragraph">
    <w:name w:val="Strong Emphasis"/>
    <w:link w:val="Style_3_ch"/>
    <w:rPr>
      <w:b w:val="1"/>
    </w:rPr>
  </w:style>
  <w:style w:styleId="Style_3_ch" w:type="character">
    <w:name w:val="Strong Emphasis"/>
    <w:link w:val="Style_3"/>
    <w:rPr>
      <w:b w:val="1"/>
    </w:rPr>
  </w:style>
  <w:style w:styleId="Style_12" w:type="paragraph">
    <w:name w:val="Bullet Symbols"/>
    <w:link w:val="Style_12_ch"/>
    <w:rPr>
      <w:rFonts w:ascii="OpenSymbol" w:hAnsi="OpenSymbol"/>
    </w:rPr>
  </w:style>
  <w:style w:styleId="Style_12_ch" w:type="character">
    <w:name w:val="Bullet Symbols"/>
    <w:link w:val="Style_12"/>
    <w:rPr>
      <w:rFonts w:ascii="OpenSymbol" w:hAnsi="OpenSymbol"/>
    </w:rPr>
  </w:style>
  <w:style w:styleId="Style_13" w:type="paragraph">
    <w:name w:val="toc 3"/>
    <w:next w:val="Style_4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next w:val="Style_4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5" w:type="paragraph">
    <w:name w:val="heading 1"/>
    <w:next w:val="Style_4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2" w:type="paragraph">
    <w:name w:val="Text body"/>
    <w:basedOn w:val="Style_4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4_ch"/>
    <w:link w:val="Style_2"/>
  </w:style>
  <w:style w:styleId="Style_16" w:type="paragraph">
    <w:name w:val="Hyperlink"/>
    <w:link w:val="Style_16_ch"/>
    <w:rPr>
      <w:color w:val="000080"/>
      <w:u w:color="000080" w:val="single"/>
    </w:rPr>
  </w:style>
  <w:style w:styleId="Style_16_ch" w:type="character">
    <w:name w:val="Hyperlink"/>
    <w:link w:val="Style_16"/>
    <w:rPr>
      <w:color w:val="000080"/>
      <w:u w:color="000080"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4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4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4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Caption"/>
    <w:basedOn w:val="Style_4"/>
    <w:link w:val="Style_24_ch"/>
    <w:pPr>
      <w:spacing w:after="120" w:before="120"/>
      <w:ind/>
    </w:pPr>
    <w:rPr>
      <w:i w:val="1"/>
      <w:sz w:val="24"/>
    </w:rPr>
  </w:style>
  <w:style w:styleId="Style_24_ch" w:type="character">
    <w:name w:val="Caption"/>
    <w:basedOn w:val="Style_4_ch"/>
    <w:link w:val="Style_24"/>
    <w:rPr>
      <w:i w:val="1"/>
      <w:sz w:val="24"/>
    </w:rPr>
  </w:style>
  <w:style w:styleId="Style_25" w:type="paragraph">
    <w:name w:val="toc 10"/>
    <w:next w:val="Style_4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4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4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next w:val="Style_4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