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050" w:rsidRDefault="001D7A2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28.12.2020, 10:47, Электронные трудовые книжки: </w:t>
      </w:r>
      <w:r>
        <w:rPr>
          <w:rFonts w:ascii="sans-serif" w:hAnsi="sans-serif"/>
          <w:sz w:val="39"/>
        </w:rPr>
        <w:t>как они работают в России</w:t>
      </w:r>
    </w:p>
    <w:p w:rsidR="00EB3050" w:rsidRPr="001D7A2E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с 1 января 2020 года появился новый формат трудовых книжек </w:t>
      </w:r>
      <w:r w:rsidRPr="001D7A2E">
        <w:rPr>
          <w:rFonts w:ascii="sans-serif" w:hAnsi="sans-serif"/>
          <w:sz w:val="30"/>
        </w:rPr>
        <w:t>-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электронный. А до конца года сотрудники вместе со своими работодателями должны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были определиться, в </w:t>
      </w:r>
      <w:r>
        <w:rPr>
          <w:rFonts w:ascii="sans-serif" w:hAnsi="sans-serif"/>
          <w:sz w:val="30"/>
        </w:rPr>
        <w:t>каком виде будут вестись их трудовые книжки.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Новшества, предположительно, должны были затронуть около 60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работников и 8,4</w:t>
      </w:r>
      <w:r w:rsidRPr="001D7A2E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компаний, фирм и индивидуальных предпринимателей, уточнял ранее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председатель Госдумы Вячеслав Володин. По данным на декабрь 20</w:t>
      </w:r>
      <w:r>
        <w:rPr>
          <w:rFonts w:ascii="sans-serif" w:hAnsi="sans-serif"/>
          <w:sz w:val="30"/>
        </w:rPr>
        <w:t>20 года,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электронный формат трудовой выбрали более 4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россиян.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Объясняем, что именно изменилось.</w:t>
      </w:r>
    </w:p>
    <w:p w:rsidR="00EB3050" w:rsidRPr="001D7A2E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с 1 января 2020 года появился новый формат трудовых книжек </w:t>
      </w:r>
      <w:r w:rsidRPr="001D7A2E">
        <w:rPr>
          <w:rFonts w:ascii="sans-serif" w:hAnsi="sans-serif"/>
          <w:sz w:val="30"/>
        </w:rPr>
        <w:t>-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электронный. А до конца года сотрудники вместе со своими работодателями должны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были оп</w:t>
      </w:r>
      <w:r>
        <w:rPr>
          <w:rFonts w:ascii="sans-serif" w:hAnsi="sans-serif"/>
          <w:sz w:val="30"/>
        </w:rPr>
        <w:t>ределиться, в каком виде будут вестись их трудовые книжки.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Новшества, предположительно, должны были затронуть около 60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работников и 8,4</w:t>
      </w:r>
      <w:r w:rsidRPr="001D7A2E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компаний, фирм и индивидуальных предпринимателей, уточнял ранее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председатель Госдумы Вячеслав Володин. По данным</w:t>
      </w:r>
      <w:r>
        <w:rPr>
          <w:rFonts w:ascii="sans-serif" w:hAnsi="sans-serif"/>
          <w:sz w:val="30"/>
        </w:rPr>
        <w:t xml:space="preserve"> на декабрь 2020 года,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электронный формат трудовой выбрали более 4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россиян.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Объясняем, что именно изменилось.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полная база данных о карьере гражданина — его профессии, приеме на работу,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переводе на новую должность, увольнении и любой другой информац</w:t>
      </w:r>
      <w:r>
        <w:rPr>
          <w:rFonts w:ascii="sans-serif" w:hAnsi="sans-serif"/>
          <w:sz w:val="30"/>
        </w:rPr>
        <w:t>ии от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работодателя. Компании теперь получают возможность собирать эти сведения в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электронном виде и каждый месяц передавать их в </w:t>
      </w:r>
      <w:r>
        <w:rPr>
          <w:rFonts w:ascii="sans-serif" w:hAnsi="sans-serif"/>
          <w:sz w:val="30"/>
        </w:rPr>
        <w:t>Пенсионный фонд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Хотя некоторые данные в электронную базу не попадут — например, о наградах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работника.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Еще в</w:t>
      </w:r>
      <w:r>
        <w:rPr>
          <w:rFonts w:ascii="sans-serif" w:hAnsi="sans-serif"/>
          <w:sz w:val="30"/>
        </w:rPr>
        <w:t xml:space="preserve"> начале обсуждения законопроекта в Минтруде подчеркивали, что переход на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электронные трудовые книжки будет для работников бесплатным.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 вступил в силу с 1 января 2020 года.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1 июля 2020 года работодатель должен был сообщить сотрудникам, что они могут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выбрать, как вести их трудовые книжки — в бумажном виде или электронном. Те, в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свою очередь, до 31 декабря 2020 года должны были ответить, что выбирают. Переход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строго добровольный.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вы ничего не решили, то компания продолжит вести бумажную трудовую. </w:t>
      </w:r>
      <w:r>
        <w:rPr>
          <w:rFonts w:ascii="sans-serif" w:hAnsi="sans-serif"/>
          <w:sz w:val="30"/>
        </w:rPr>
        <w:t>Вы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сможете сохранить ее, даже сменив работу. То есть новый работодатель не должен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навязывать </w:t>
      </w:r>
      <w:proofErr w:type="gramStart"/>
      <w:r>
        <w:rPr>
          <w:rFonts w:ascii="sans-serif" w:hAnsi="sans-serif"/>
          <w:sz w:val="30"/>
        </w:rPr>
        <w:t>электронную</w:t>
      </w:r>
      <w:proofErr w:type="gramEnd"/>
      <w:r>
        <w:rPr>
          <w:rFonts w:ascii="sans-serif" w:hAnsi="sans-serif"/>
          <w:sz w:val="30"/>
        </w:rPr>
        <w:t xml:space="preserve"> трудовую. Но и </w:t>
      </w:r>
      <w:r>
        <w:rPr>
          <w:rFonts w:ascii="sans-serif" w:hAnsi="sans-serif"/>
          <w:sz w:val="30"/>
        </w:rPr>
        <w:lastRenderedPageBreak/>
        <w:t>поменять бумажный вариант на электронный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тоже можно в любой момент после наступления 2021 года.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вы все-таки предпочтете электронный</w:t>
      </w:r>
      <w:r>
        <w:rPr>
          <w:rFonts w:ascii="sans-serif" w:hAnsi="sans-serif"/>
          <w:sz w:val="30"/>
        </w:rPr>
        <w:t xml:space="preserve"> формат, то отдел кадров запишет это в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трудовую книжку и вернет ее вам.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у граждан, которые впервые начнут работать после 1 января 2021 года, будут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только электронные трудовые книжки.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увольнении работодатель выда</w:t>
      </w:r>
      <w:proofErr w:type="gramStart"/>
      <w:r>
        <w:rPr>
          <w:rFonts w:ascii="sans-serif" w:hAnsi="sans-serif"/>
          <w:sz w:val="30"/>
        </w:rPr>
        <w:t>ст спр</w:t>
      </w:r>
      <w:proofErr w:type="gramEnd"/>
      <w:r>
        <w:rPr>
          <w:rFonts w:ascii="sans-serif" w:hAnsi="sans-serif"/>
          <w:sz w:val="30"/>
        </w:rPr>
        <w:t xml:space="preserve">авку о трудовой </w:t>
      </w:r>
      <w:r>
        <w:rPr>
          <w:rFonts w:ascii="sans-serif" w:hAnsi="sans-serif"/>
          <w:sz w:val="30"/>
        </w:rPr>
        <w:t>деятельности — в бумажном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электронном формате. В этом документе будут данные только о работе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непосредственно у него. За бумажным подтверждением всего трудового стажа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придется обратиться в 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многофункциональный центр (МФЦ), в электронном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виде све</w:t>
      </w:r>
      <w:r>
        <w:rPr>
          <w:rFonts w:ascii="sans-serif" w:hAnsi="sans-serif"/>
          <w:sz w:val="30"/>
        </w:rPr>
        <w:t xml:space="preserve">дения будут доступны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вы выбрали электронный вариант трудовой, то бумажная при этом не теряет силы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продолжает использоваться наравне </w:t>
      </w:r>
      <w:proofErr w:type="gramStart"/>
      <w:r>
        <w:rPr>
          <w:rFonts w:ascii="sans-serif" w:hAnsi="sans-serif"/>
          <w:sz w:val="30"/>
        </w:rPr>
        <w:t>с</w:t>
      </w:r>
      <w:proofErr w:type="gramEnd"/>
      <w:r>
        <w:rPr>
          <w:rFonts w:ascii="sans-serif" w:hAnsi="sans-serif"/>
          <w:sz w:val="30"/>
        </w:rPr>
        <w:t xml:space="preserve"> электронной. Ее нужно сохранить, так как она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остается источником сведений о трудовой деятельно</w:t>
      </w:r>
      <w:r>
        <w:rPr>
          <w:rFonts w:ascii="sans-serif" w:hAnsi="sans-serif"/>
          <w:sz w:val="30"/>
        </w:rPr>
        <w:t>сти до 2020 года. В электронной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версии изначально фиксируются только данные с 2020 года. Впрочем, уже с 2021 года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работники смогут включить в электронную трудовую книжку записи о своем стаже за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 предыдущие периоды, а не только с 1 января 2020 года. Для </w:t>
      </w:r>
      <w:r>
        <w:rPr>
          <w:rFonts w:ascii="sans-serif" w:hAnsi="sans-serif"/>
          <w:sz w:val="30"/>
        </w:rPr>
        <w:t>этого необходимо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будет направить заявление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Просмотреть же сведения электронной трудовой </w:t>
      </w:r>
      <w:proofErr w:type="gramStart"/>
      <w:r>
        <w:rPr>
          <w:rFonts w:ascii="sans-serif" w:hAnsi="sans-serif"/>
          <w:sz w:val="30"/>
        </w:rPr>
        <w:t>книжки</w:t>
      </w:r>
      <w:proofErr w:type="gramEnd"/>
      <w:r>
        <w:rPr>
          <w:rFonts w:ascii="sans-serif" w:hAnsi="sans-serif"/>
          <w:sz w:val="30"/>
        </w:rPr>
        <w:t xml:space="preserve"> застрахованные лица могут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через личный кабинет гражданина на сайте 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а также через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соответствующие приложения для </w:t>
      </w:r>
      <w:r>
        <w:rPr>
          <w:rFonts w:ascii="sans-serif" w:hAnsi="sans-serif"/>
          <w:sz w:val="30"/>
        </w:rPr>
        <w:t>смартфонов.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 если вдруг в ваших данных окажется ошибка, то можете сообщить об этом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работодателю, и он должен будет все исправить.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Такой случай законодатели тоже предусмотрели. Например, вы ушли в отпуск по уходу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ребенком, временно не могли трудиться из</w:t>
      </w:r>
      <w:r>
        <w:rPr>
          <w:rFonts w:ascii="sans-serif" w:hAnsi="sans-serif"/>
          <w:sz w:val="30"/>
        </w:rPr>
        <w:t>-за длительного лечения или просто были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безработным.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Право выбрать, как вести трудовую книжку, за вами все равно остается. Для этого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нужно будет подать соответствующее заявление при первой возможности — при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возвращении на работу или трудоустройстве на ново</w:t>
      </w:r>
      <w:r>
        <w:rPr>
          <w:rFonts w:ascii="sans-serif" w:hAnsi="sans-serif"/>
          <w:sz w:val="30"/>
        </w:rPr>
        <w:t>е место.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Во-первых, власти рассчитывают, что при внедрении электронных трудовых книжек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работодатели смогут снизить издержки на приобретение, ведение и хранение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бумажных аналогов. "Этот закон даст возможность бизнесу освободить свои отделы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кадров от изли</w:t>
      </w:r>
      <w:r>
        <w:rPr>
          <w:rFonts w:ascii="sans-serif" w:hAnsi="sans-serif"/>
          <w:sz w:val="30"/>
        </w:rPr>
        <w:t xml:space="preserve">шних трудозатрат на ведение трудовых книжек работников в </w:t>
      </w:r>
      <w:proofErr w:type="gramStart"/>
      <w:r>
        <w:rPr>
          <w:rFonts w:ascii="sans-serif" w:hAnsi="sans-serif"/>
          <w:sz w:val="30"/>
        </w:rPr>
        <w:t>устаревшей</w:t>
      </w:r>
      <w:proofErr w:type="gramEnd"/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бумажной форме. Это особенно важно для крупных предприятий с большим числом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сотрудников", — заявлял Вячеслав Володин.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Во-вторых, цифровой формат позволит оптимизировать и ускорить документ</w:t>
      </w:r>
      <w:r>
        <w:rPr>
          <w:rFonts w:ascii="sans-serif" w:hAnsi="sans-serif"/>
          <w:sz w:val="30"/>
        </w:rPr>
        <w:t>ооборот</w:t>
      </w:r>
      <w:proofErr w:type="gramStart"/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.</w:t>
      </w:r>
      <w:proofErr w:type="gramEnd"/>
    </w:p>
    <w:p w:rsidR="00EB3050" w:rsidRDefault="001D7A2E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lastRenderedPageBreak/>
        <w:t>И</w:t>
      </w:r>
      <w:proofErr w:type="gramEnd"/>
      <w:r>
        <w:rPr>
          <w:rFonts w:ascii="sans-serif" w:hAnsi="sans-serif"/>
          <w:sz w:val="30"/>
        </w:rPr>
        <w:t xml:space="preserve"> в-третьих, для работника должен снизиться риск потери трудовой. "Бумажная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трудовая книжка может быть утрачена, подделана, или может не сохраниться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информация о работодателе, и тогда возникает необходимость в восстановлении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трудового стажа по дов</w:t>
      </w:r>
      <w:r>
        <w:rPr>
          <w:rFonts w:ascii="sans-serif" w:hAnsi="sans-serif"/>
          <w:sz w:val="30"/>
        </w:rPr>
        <w:t>ольно сложной процедуре", — объяснял в свое время бывший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тогда премьер-министром Дмитрий Медведев.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если человек потерял трудовую книжку, когда официально работал, то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восстанавливать ее обязан работодатель. А вот если хозяин лишился ее, когда был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безработным, то процесс восстановления рискует затянуться. В первую очередь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гражданин должен обратиться на последнее место работы. Но если организация,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например, обанкротилась или перестала существовать, то придется идти к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работодателю, который был до </w:t>
      </w:r>
      <w:r>
        <w:rPr>
          <w:rFonts w:ascii="sans-serif" w:hAnsi="sans-serif"/>
          <w:sz w:val="30"/>
        </w:rPr>
        <w:t>этого, и так далее.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Централизованная электронная база должна помочь избежать таких трудностей. Как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следствие, </w:t>
      </w:r>
      <w:proofErr w:type="gramStart"/>
      <w:r>
        <w:rPr>
          <w:rFonts w:ascii="sans-serif" w:hAnsi="sans-serif"/>
          <w:sz w:val="30"/>
        </w:rPr>
        <w:t>электронная</w:t>
      </w:r>
      <w:proofErr w:type="gramEnd"/>
      <w:r>
        <w:rPr>
          <w:rFonts w:ascii="sans-serif" w:hAnsi="sans-serif"/>
          <w:sz w:val="30"/>
        </w:rPr>
        <w:t xml:space="preserve"> трудовая сможет защитить от проблем с получением 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,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если работники не смогут подтвердить свой стаж с помощью бумажной трудовой.</w:t>
      </w:r>
    </w:p>
    <w:p w:rsidR="00EB3050" w:rsidRDefault="001D7A2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 тому же передача сведений в режиме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должна облегчить и оформление для</w:t>
      </w:r>
      <w:r w:rsidRPr="001D7A2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тех, кто работает удаленно, рассчитывают в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равительстве.</w:t>
      </w:r>
    </w:p>
    <w:p w:rsidR="00EB3050" w:rsidRDefault="00EB3050"/>
    <w:sectPr w:rsidR="00EB3050" w:rsidSect="00EB305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EB3050"/>
    <w:rsid w:val="001D7A2E"/>
    <w:rsid w:val="00EB3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B3050"/>
  </w:style>
  <w:style w:type="paragraph" w:styleId="10">
    <w:name w:val="heading 1"/>
    <w:next w:val="a"/>
    <w:link w:val="11"/>
    <w:uiPriority w:val="9"/>
    <w:qFormat/>
    <w:rsid w:val="00EB305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B305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B305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B305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B305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B3050"/>
  </w:style>
  <w:style w:type="paragraph" w:styleId="21">
    <w:name w:val="toc 2"/>
    <w:next w:val="a"/>
    <w:link w:val="22"/>
    <w:uiPriority w:val="39"/>
    <w:rsid w:val="00EB3050"/>
    <w:pPr>
      <w:ind w:left="200"/>
    </w:pPr>
  </w:style>
  <w:style w:type="character" w:customStyle="1" w:styleId="22">
    <w:name w:val="Оглавление 2 Знак"/>
    <w:link w:val="21"/>
    <w:rsid w:val="00EB3050"/>
  </w:style>
  <w:style w:type="paragraph" w:styleId="41">
    <w:name w:val="toc 4"/>
    <w:next w:val="a"/>
    <w:link w:val="42"/>
    <w:uiPriority w:val="39"/>
    <w:rsid w:val="00EB3050"/>
    <w:pPr>
      <w:ind w:left="600"/>
    </w:pPr>
  </w:style>
  <w:style w:type="character" w:customStyle="1" w:styleId="42">
    <w:name w:val="Оглавление 4 Знак"/>
    <w:link w:val="41"/>
    <w:rsid w:val="00EB3050"/>
  </w:style>
  <w:style w:type="paragraph" w:styleId="6">
    <w:name w:val="toc 6"/>
    <w:next w:val="a"/>
    <w:link w:val="60"/>
    <w:uiPriority w:val="39"/>
    <w:rsid w:val="00EB3050"/>
    <w:pPr>
      <w:ind w:left="1000"/>
    </w:pPr>
  </w:style>
  <w:style w:type="character" w:customStyle="1" w:styleId="60">
    <w:name w:val="Оглавление 6 Знак"/>
    <w:link w:val="6"/>
    <w:rsid w:val="00EB3050"/>
  </w:style>
  <w:style w:type="paragraph" w:styleId="7">
    <w:name w:val="toc 7"/>
    <w:next w:val="a"/>
    <w:link w:val="70"/>
    <w:uiPriority w:val="39"/>
    <w:rsid w:val="00EB3050"/>
    <w:pPr>
      <w:ind w:left="1200"/>
    </w:pPr>
  </w:style>
  <w:style w:type="character" w:customStyle="1" w:styleId="70">
    <w:name w:val="Оглавление 7 Знак"/>
    <w:link w:val="7"/>
    <w:rsid w:val="00EB3050"/>
  </w:style>
  <w:style w:type="character" w:customStyle="1" w:styleId="30">
    <w:name w:val="Заголовок 3 Знак"/>
    <w:link w:val="3"/>
    <w:rsid w:val="00EB305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EB3050"/>
    <w:pPr>
      <w:ind w:left="400"/>
    </w:pPr>
  </w:style>
  <w:style w:type="character" w:customStyle="1" w:styleId="32">
    <w:name w:val="Оглавление 3 Знак"/>
    <w:link w:val="31"/>
    <w:rsid w:val="00EB3050"/>
  </w:style>
  <w:style w:type="character" w:customStyle="1" w:styleId="50">
    <w:name w:val="Заголовок 5 Знак"/>
    <w:link w:val="5"/>
    <w:rsid w:val="00EB305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B3050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EB305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B3050"/>
  </w:style>
  <w:style w:type="paragraph" w:customStyle="1" w:styleId="12">
    <w:name w:val="Гиперссылка1"/>
    <w:link w:val="a3"/>
    <w:rsid w:val="00EB3050"/>
    <w:rPr>
      <w:color w:val="0000FF"/>
      <w:u w:val="single"/>
    </w:rPr>
  </w:style>
  <w:style w:type="character" w:styleId="a3">
    <w:name w:val="Hyperlink"/>
    <w:link w:val="12"/>
    <w:rsid w:val="00EB3050"/>
    <w:rPr>
      <w:color w:val="0000FF"/>
      <w:u w:val="single"/>
    </w:rPr>
  </w:style>
  <w:style w:type="paragraph" w:customStyle="1" w:styleId="Footnote">
    <w:name w:val="Footnote"/>
    <w:link w:val="Footnote0"/>
    <w:rsid w:val="00EB305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B3050"/>
    <w:rPr>
      <w:rFonts w:ascii="XO Thames" w:hAnsi="XO Thames"/>
      <w:sz w:val="22"/>
    </w:rPr>
  </w:style>
  <w:style w:type="paragraph" w:styleId="a4">
    <w:name w:val="List"/>
    <w:basedOn w:val="Textbody"/>
    <w:link w:val="a5"/>
    <w:rsid w:val="00EB3050"/>
  </w:style>
  <w:style w:type="character" w:customStyle="1" w:styleId="a5">
    <w:name w:val="Список Знак"/>
    <w:basedOn w:val="Textbody0"/>
    <w:link w:val="a4"/>
    <w:rsid w:val="00EB3050"/>
  </w:style>
  <w:style w:type="paragraph" w:styleId="13">
    <w:name w:val="toc 1"/>
    <w:next w:val="a"/>
    <w:link w:val="14"/>
    <w:uiPriority w:val="39"/>
    <w:rsid w:val="00EB3050"/>
    <w:rPr>
      <w:rFonts w:ascii="XO Thames" w:hAnsi="XO Thames"/>
      <w:b/>
    </w:rPr>
  </w:style>
  <w:style w:type="character" w:customStyle="1" w:styleId="14">
    <w:name w:val="Оглавление 1 Знак"/>
    <w:link w:val="13"/>
    <w:rsid w:val="00EB305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B305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B3050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EB305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B3050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EB3050"/>
    <w:pPr>
      <w:ind w:left="1600"/>
    </w:pPr>
  </w:style>
  <w:style w:type="character" w:customStyle="1" w:styleId="90">
    <w:name w:val="Оглавление 9 Знак"/>
    <w:link w:val="9"/>
    <w:rsid w:val="00EB3050"/>
  </w:style>
  <w:style w:type="paragraph" w:styleId="8">
    <w:name w:val="toc 8"/>
    <w:next w:val="a"/>
    <w:link w:val="80"/>
    <w:uiPriority w:val="39"/>
    <w:rsid w:val="00EB3050"/>
    <w:pPr>
      <w:ind w:left="1400"/>
    </w:pPr>
  </w:style>
  <w:style w:type="character" w:customStyle="1" w:styleId="80">
    <w:name w:val="Оглавление 8 Знак"/>
    <w:link w:val="8"/>
    <w:rsid w:val="00EB3050"/>
  </w:style>
  <w:style w:type="paragraph" w:styleId="51">
    <w:name w:val="toc 5"/>
    <w:next w:val="a"/>
    <w:link w:val="52"/>
    <w:uiPriority w:val="39"/>
    <w:rsid w:val="00EB3050"/>
    <w:pPr>
      <w:ind w:left="800"/>
    </w:pPr>
  </w:style>
  <w:style w:type="character" w:customStyle="1" w:styleId="52">
    <w:name w:val="Оглавление 5 Знак"/>
    <w:link w:val="51"/>
    <w:rsid w:val="00EB3050"/>
  </w:style>
  <w:style w:type="paragraph" w:styleId="a6">
    <w:name w:val="Subtitle"/>
    <w:next w:val="a"/>
    <w:link w:val="a7"/>
    <w:uiPriority w:val="11"/>
    <w:qFormat/>
    <w:rsid w:val="00EB305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B3050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EB3050"/>
  </w:style>
  <w:style w:type="character" w:customStyle="1" w:styleId="Index0">
    <w:name w:val="Index"/>
    <w:basedOn w:val="1"/>
    <w:link w:val="Index"/>
    <w:rsid w:val="00EB3050"/>
  </w:style>
  <w:style w:type="paragraph" w:customStyle="1" w:styleId="toc10">
    <w:name w:val="toc 10"/>
    <w:next w:val="a"/>
    <w:link w:val="toc100"/>
    <w:uiPriority w:val="39"/>
    <w:rsid w:val="00EB3050"/>
    <w:pPr>
      <w:ind w:left="1800"/>
    </w:pPr>
  </w:style>
  <w:style w:type="character" w:customStyle="1" w:styleId="toc100">
    <w:name w:val="toc 10"/>
    <w:link w:val="toc10"/>
    <w:rsid w:val="00EB3050"/>
  </w:style>
  <w:style w:type="paragraph" w:styleId="a8">
    <w:name w:val="Title"/>
    <w:next w:val="a"/>
    <w:link w:val="a9"/>
    <w:uiPriority w:val="10"/>
    <w:qFormat/>
    <w:rsid w:val="00EB305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B305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B305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B3050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EB305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B3050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2020-12-30T05:58:00Z</dcterms:created>
  <dcterms:modified xsi:type="dcterms:W3CDTF">2020-12-30T06:00:00Z</dcterms:modified>
</cp:coreProperties>
</file>