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4A" w:rsidRDefault="005D6E5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21.01.2021, 17:44, В ПФР рассказали, кто может </w:t>
      </w:r>
    </w:p>
    <w:p w:rsidR="0040204A" w:rsidRDefault="005D6E5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досрочно уйти на пенсию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Такое право имеют врачи, учителя, северяне и работающие в опасных условиях,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сообщили в фонде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Право на досрочный выход на </w:t>
      </w:r>
      <w:r>
        <w:rPr>
          <w:rFonts w:ascii="sans-serif" w:hAnsi="sans-serif"/>
          <w:sz w:val="30"/>
        </w:rPr>
        <w:t>пенсию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работники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вредных и опасных условий труда (например, шахтеры, спасатели), педагоги, врачи,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представители некоторых творческих профессий за выслугу лет, а также жители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Севера. Об этом говорится в сообщении пресс-службы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), опубликованно</w:t>
      </w:r>
      <w:r>
        <w:rPr>
          <w:rFonts w:ascii="sans-serif" w:hAnsi="sans-serif"/>
          <w:sz w:val="30"/>
        </w:rPr>
        <w:t>м в четверг на сайте фонда</w:t>
      </w:r>
      <w:proofErr w:type="gramStart"/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>"</w:t>
      </w:r>
      <w:proofErr w:type="gramEnd"/>
      <w:r>
        <w:rPr>
          <w:rFonts w:ascii="sans-serif" w:hAnsi="sans-serif"/>
          <w:sz w:val="30"/>
        </w:rPr>
        <w:t xml:space="preserve">Для многих россиян выход на </w:t>
      </w:r>
      <w:r>
        <w:rPr>
          <w:rFonts w:ascii="sans-serif" w:hAnsi="sans-serif"/>
          <w:sz w:val="30"/>
        </w:rPr>
        <w:t>пенсию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остался в прежних возрастных границах. В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первую очередь это относится к людям, имеющим льготы по досрочному получению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Например, шахтерам, горнякам, спасателям, водителям общественног</w:t>
      </w:r>
      <w:r>
        <w:rPr>
          <w:rFonts w:ascii="sans-serif" w:hAnsi="sans-serif"/>
          <w:sz w:val="30"/>
        </w:rPr>
        <w:t>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транспорта и другим работникам, занятым в тяжелых, опасных и вредных условиях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труда", - говорится в сообщении.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Отмечается, что работодатели уплачивают за них дополнительные взносы на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пенсионное страхование</w:t>
      </w:r>
      <w:r>
        <w:rPr>
          <w:rFonts w:ascii="sans-serif" w:hAnsi="sans-serif"/>
          <w:sz w:val="30"/>
        </w:rPr>
        <w:t xml:space="preserve">, и большинство таких работников, как и раньше, </w:t>
      </w:r>
      <w:r>
        <w:rPr>
          <w:rFonts w:ascii="sans-serif" w:hAnsi="sans-serif"/>
          <w:sz w:val="30"/>
        </w:rPr>
        <w:t>выходят на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50 или 55 лет в зависимости от пола.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досрочный выход на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сохранился у педагогов, врачей и представителей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некоторых творческих профессий, которым выплаты назначаются не по достижении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 xml:space="preserve">, а после </w:t>
      </w:r>
      <w:r>
        <w:rPr>
          <w:rFonts w:ascii="sans-serif" w:hAnsi="sans-serif"/>
          <w:sz w:val="30"/>
        </w:rPr>
        <w:t>приобретения необходимой выслуги лет</w:t>
      </w:r>
      <w:proofErr w:type="gramStart"/>
      <w:r>
        <w:rPr>
          <w:rFonts w:ascii="sans-serif" w:hAnsi="sans-serif"/>
          <w:sz w:val="30"/>
        </w:rPr>
        <w:t>. "</w:t>
      </w:r>
      <w:proofErr w:type="gramEnd"/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этом оформляется с учетом переходного периода по повышению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возраста</w:t>
      </w:r>
      <w:r>
        <w:rPr>
          <w:rFonts w:ascii="sans-serif" w:hAnsi="sans-serif"/>
          <w:sz w:val="30"/>
        </w:rPr>
        <w:t>, который начинает действовать с момента приобретения выслуги лет по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профессии. Например, школьный учитель, выработавший в а</w:t>
      </w:r>
      <w:r>
        <w:rPr>
          <w:rFonts w:ascii="sans-serif" w:hAnsi="sans-serif"/>
          <w:sz w:val="30"/>
        </w:rPr>
        <w:t>преле 2021-го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необходимый педагогический стаж, сможет выйти на </w:t>
      </w:r>
      <w:r>
        <w:rPr>
          <w:rFonts w:ascii="sans-serif" w:hAnsi="sans-serif"/>
          <w:sz w:val="30"/>
        </w:rPr>
        <w:t>пенсию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соответствии с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переходным периодом через три года, в апреле 2024-го", - рассказали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Жители Севера выходят на </w:t>
      </w:r>
      <w:r>
        <w:rPr>
          <w:rFonts w:ascii="sans-serif" w:hAnsi="sans-serif"/>
          <w:sz w:val="30"/>
        </w:rPr>
        <w:t>пенсию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пять лет раньше общего 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но с </w:t>
      </w:r>
      <w:r>
        <w:rPr>
          <w:rFonts w:ascii="sans-serif" w:hAnsi="sans-serif"/>
          <w:sz w:val="30"/>
        </w:rPr>
        <w:t>учетом повышения требований к возрасту. "Минимальный северный стаж для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</w:t>
      </w:r>
      <w:r>
        <w:rPr>
          <w:rFonts w:ascii="sans-serif" w:hAnsi="sans-serif"/>
          <w:sz w:val="30"/>
        </w:rPr>
        <w:t xml:space="preserve">осрочного назначения </w:t>
      </w:r>
      <w:r>
        <w:rPr>
          <w:rFonts w:ascii="sans-serif" w:hAnsi="sans-serif"/>
          <w:sz w:val="30"/>
        </w:rPr>
        <w:t>пенсии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 поменялся и по-прежнему составляет 15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календарных лет на Крайнем Севере и 20 календарных лет в приравненных районах.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Требования по общему страховому ста</w:t>
      </w:r>
      <w:r>
        <w:rPr>
          <w:rFonts w:ascii="sans-serif" w:hAnsi="sans-serif"/>
          <w:sz w:val="30"/>
        </w:rPr>
        <w:t>жу также сохранились и составляют 20 лет для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 и 25 лет для мужчин", - добавили в пресс-службе.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ПФР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напомнили, что в 2021 году продолжает действовать переходный период по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повышению возраста, дающего право на </w:t>
      </w:r>
      <w:r>
        <w:rPr>
          <w:rFonts w:ascii="sans-serif" w:hAnsi="sans-serif"/>
          <w:sz w:val="30"/>
        </w:rPr>
        <w:t>пенсию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старости. Несмотря на то, что</w:t>
      </w:r>
      <w:r>
        <w:rPr>
          <w:rFonts w:ascii="sans-serif" w:hAnsi="sans-serif"/>
          <w:sz w:val="30"/>
        </w:rPr>
        <w:t xml:space="preserve"> с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января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вырос еще на год, а общее увеличение составило уже три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года, 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 назначаются на 1,5 года раньше нового возраста: в 56,5 лет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женщинам и в 61,5 год мужчинам.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"Такой шаг обеспечивает </w:t>
      </w:r>
      <w:r>
        <w:rPr>
          <w:rFonts w:ascii="sans-serif" w:hAnsi="sans-serif"/>
          <w:sz w:val="30"/>
        </w:rPr>
        <w:lastRenderedPageBreak/>
        <w:t>специальная льгота, которая ра</w:t>
      </w:r>
      <w:r>
        <w:rPr>
          <w:rFonts w:ascii="sans-serif" w:hAnsi="sans-serif"/>
          <w:sz w:val="30"/>
        </w:rPr>
        <w:t>спространяется на всех, кто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должен был стать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пенсионером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2020 году по условиям прежнего законодательства.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женщины 1965 года рождения и мужчины 1960 года рождения. За счет льготы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 будет назначаться во второй половине 2021-го и первой половин</w:t>
      </w:r>
      <w:r>
        <w:rPr>
          <w:rFonts w:ascii="sans-serif" w:hAnsi="sans-serif"/>
          <w:sz w:val="30"/>
        </w:rPr>
        <w:t>е 2022-го -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зависимости от того, на какое полугодие приходится день рождения", - пояснили в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и раньше, для получения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должны быть выработаны минимальные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коэффициенты и стаж, добавили в пресс-службе. "До конца 2021-го они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составляют 12 лет и 21 коэффициент. За год трудовой деятельности при этом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засчитывается один год стажа и до 10 коэффициентов. При наличии специальных льгот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учету стажа и премиальных коэффициентов, которые даются, например, в случае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отложенного выхода на</w:t>
      </w:r>
      <w:r>
        <w:rPr>
          <w:rFonts w:ascii="sans-serif" w:hAnsi="sans-serif"/>
          <w:sz w:val="30"/>
        </w:rPr>
        <w:t xml:space="preserve">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proofErr w:type="gramStart"/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за год можно сформировать более высокие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права", - говорится в сообщении.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добавили, что повышение требований к </w:t>
      </w:r>
      <w:r>
        <w:rPr>
          <w:rFonts w:ascii="sans-serif" w:hAnsi="sans-serif"/>
          <w:sz w:val="30"/>
        </w:rPr>
        <w:t>пенсионному возрасту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распространяется на </w:t>
      </w:r>
      <w:r>
        <w:rPr>
          <w:rFonts w:ascii="sans-serif" w:hAnsi="sans-serif"/>
          <w:sz w:val="30"/>
        </w:rPr>
        <w:t>пенсии по инвалидности</w:t>
      </w:r>
      <w:r>
        <w:rPr>
          <w:rFonts w:ascii="sans-serif" w:hAnsi="sans-serif"/>
          <w:sz w:val="30"/>
        </w:rPr>
        <w:t>. Они сохранены в полном объеме и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назначаются </w:t>
      </w:r>
      <w:r>
        <w:rPr>
          <w:rFonts w:ascii="sans-serif" w:hAnsi="sans-serif"/>
          <w:sz w:val="30"/>
        </w:rPr>
        <w:t>тем, кто потерял трудоспособность, независимо от возраста при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установлении группы инвалидности. "Напомним также, что </w:t>
      </w:r>
    </w:p>
    <w:p w:rsidR="0040204A" w:rsidRDefault="005D6E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накопления</w:t>
      </w:r>
      <w:r>
        <w:rPr>
          <w:rFonts w:ascii="sans-serif" w:hAnsi="sans-serif"/>
          <w:sz w:val="30"/>
        </w:rPr>
        <w:t>,</w:t>
      </w:r>
      <w:r w:rsidRPr="005D6E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 и раньше, выплачиваются с 55 и 60 лет либо раньше этого возраста, если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соответствующее право появляется досроч</w:t>
      </w:r>
      <w:r>
        <w:rPr>
          <w:rFonts w:ascii="sans-serif" w:hAnsi="sans-serif"/>
          <w:sz w:val="30"/>
        </w:rPr>
        <w:t>но", - отметили в фонде.</w:t>
      </w:r>
    </w:p>
    <w:p w:rsidR="0040204A" w:rsidRDefault="0040204A"/>
    <w:sectPr w:rsidR="0040204A" w:rsidSect="0040204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40204A"/>
    <w:rsid w:val="0040204A"/>
    <w:rsid w:val="005D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0204A"/>
  </w:style>
  <w:style w:type="paragraph" w:styleId="10">
    <w:name w:val="heading 1"/>
    <w:next w:val="a"/>
    <w:link w:val="11"/>
    <w:uiPriority w:val="9"/>
    <w:qFormat/>
    <w:rsid w:val="0040204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0204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0204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0204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0204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0204A"/>
  </w:style>
  <w:style w:type="paragraph" w:styleId="21">
    <w:name w:val="toc 2"/>
    <w:next w:val="a"/>
    <w:link w:val="22"/>
    <w:uiPriority w:val="39"/>
    <w:rsid w:val="0040204A"/>
    <w:pPr>
      <w:ind w:left="200"/>
    </w:pPr>
  </w:style>
  <w:style w:type="character" w:customStyle="1" w:styleId="22">
    <w:name w:val="Оглавление 2 Знак"/>
    <w:link w:val="21"/>
    <w:rsid w:val="0040204A"/>
  </w:style>
  <w:style w:type="paragraph" w:styleId="41">
    <w:name w:val="toc 4"/>
    <w:next w:val="a"/>
    <w:link w:val="42"/>
    <w:uiPriority w:val="39"/>
    <w:rsid w:val="0040204A"/>
    <w:pPr>
      <w:ind w:left="600"/>
    </w:pPr>
  </w:style>
  <w:style w:type="character" w:customStyle="1" w:styleId="42">
    <w:name w:val="Оглавление 4 Знак"/>
    <w:link w:val="41"/>
    <w:rsid w:val="0040204A"/>
  </w:style>
  <w:style w:type="paragraph" w:styleId="6">
    <w:name w:val="toc 6"/>
    <w:next w:val="a"/>
    <w:link w:val="60"/>
    <w:uiPriority w:val="39"/>
    <w:rsid w:val="0040204A"/>
    <w:pPr>
      <w:ind w:left="1000"/>
    </w:pPr>
  </w:style>
  <w:style w:type="character" w:customStyle="1" w:styleId="60">
    <w:name w:val="Оглавление 6 Знак"/>
    <w:link w:val="6"/>
    <w:rsid w:val="0040204A"/>
  </w:style>
  <w:style w:type="paragraph" w:styleId="7">
    <w:name w:val="toc 7"/>
    <w:next w:val="a"/>
    <w:link w:val="70"/>
    <w:uiPriority w:val="39"/>
    <w:rsid w:val="0040204A"/>
    <w:pPr>
      <w:ind w:left="1200"/>
    </w:pPr>
  </w:style>
  <w:style w:type="character" w:customStyle="1" w:styleId="70">
    <w:name w:val="Оглавление 7 Знак"/>
    <w:link w:val="7"/>
    <w:rsid w:val="0040204A"/>
  </w:style>
  <w:style w:type="character" w:customStyle="1" w:styleId="30">
    <w:name w:val="Заголовок 3 Знак"/>
    <w:link w:val="3"/>
    <w:rsid w:val="0040204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0204A"/>
  </w:style>
  <w:style w:type="character" w:customStyle="1" w:styleId="a4">
    <w:name w:val="Список Знак"/>
    <w:basedOn w:val="Textbody0"/>
    <w:link w:val="a3"/>
    <w:rsid w:val="0040204A"/>
  </w:style>
  <w:style w:type="paragraph" w:styleId="31">
    <w:name w:val="toc 3"/>
    <w:next w:val="a"/>
    <w:link w:val="32"/>
    <w:uiPriority w:val="39"/>
    <w:rsid w:val="0040204A"/>
    <w:pPr>
      <w:ind w:left="400"/>
    </w:pPr>
  </w:style>
  <w:style w:type="character" w:customStyle="1" w:styleId="32">
    <w:name w:val="Оглавление 3 Знак"/>
    <w:link w:val="31"/>
    <w:rsid w:val="0040204A"/>
  </w:style>
  <w:style w:type="paragraph" w:customStyle="1" w:styleId="Index">
    <w:name w:val="Index"/>
    <w:basedOn w:val="a"/>
    <w:link w:val="Index0"/>
    <w:rsid w:val="0040204A"/>
  </w:style>
  <w:style w:type="character" w:customStyle="1" w:styleId="Index0">
    <w:name w:val="Index"/>
    <w:basedOn w:val="1"/>
    <w:link w:val="Index"/>
    <w:rsid w:val="0040204A"/>
  </w:style>
  <w:style w:type="character" w:customStyle="1" w:styleId="50">
    <w:name w:val="Заголовок 5 Знак"/>
    <w:link w:val="5"/>
    <w:rsid w:val="0040204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0204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0204A"/>
    <w:rPr>
      <w:color w:val="0000FF"/>
      <w:u w:val="single"/>
    </w:rPr>
  </w:style>
  <w:style w:type="character" w:styleId="a5">
    <w:name w:val="Hyperlink"/>
    <w:link w:val="12"/>
    <w:rsid w:val="0040204A"/>
    <w:rPr>
      <w:color w:val="0000FF"/>
      <w:u w:val="single"/>
    </w:rPr>
  </w:style>
  <w:style w:type="paragraph" w:customStyle="1" w:styleId="Footnote">
    <w:name w:val="Footnote"/>
    <w:link w:val="Footnote0"/>
    <w:rsid w:val="0040204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0204A"/>
    <w:rPr>
      <w:rFonts w:ascii="XO Thames" w:hAnsi="XO Thames"/>
      <w:sz w:val="22"/>
    </w:rPr>
  </w:style>
  <w:style w:type="paragraph" w:customStyle="1" w:styleId="Heading">
    <w:name w:val="Heading"/>
    <w:basedOn w:val="a"/>
    <w:next w:val="Textbody"/>
    <w:link w:val="Heading0"/>
    <w:rsid w:val="0040204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0204A"/>
    <w:rPr>
      <w:rFonts w:ascii="Liberation Sans" w:hAnsi="Liberation Sans"/>
      <w:sz w:val="28"/>
    </w:rPr>
  </w:style>
  <w:style w:type="paragraph" w:styleId="13">
    <w:name w:val="toc 1"/>
    <w:next w:val="a"/>
    <w:link w:val="14"/>
    <w:uiPriority w:val="39"/>
    <w:rsid w:val="0040204A"/>
    <w:rPr>
      <w:rFonts w:ascii="XO Thames" w:hAnsi="XO Thames"/>
      <w:b/>
    </w:rPr>
  </w:style>
  <w:style w:type="character" w:customStyle="1" w:styleId="14">
    <w:name w:val="Оглавление 1 Знак"/>
    <w:link w:val="13"/>
    <w:rsid w:val="0040204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0204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0204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0204A"/>
    <w:pPr>
      <w:ind w:left="1600"/>
    </w:pPr>
  </w:style>
  <w:style w:type="character" w:customStyle="1" w:styleId="90">
    <w:name w:val="Оглавление 9 Знак"/>
    <w:link w:val="9"/>
    <w:rsid w:val="0040204A"/>
  </w:style>
  <w:style w:type="paragraph" w:styleId="8">
    <w:name w:val="toc 8"/>
    <w:next w:val="a"/>
    <w:link w:val="80"/>
    <w:uiPriority w:val="39"/>
    <w:rsid w:val="0040204A"/>
    <w:pPr>
      <w:ind w:left="1400"/>
    </w:pPr>
  </w:style>
  <w:style w:type="character" w:customStyle="1" w:styleId="80">
    <w:name w:val="Оглавление 8 Знак"/>
    <w:link w:val="8"/>
    <w:rsid w:val="0040204A"/>
  </w:style>
  <w:style w:type="paragraph" w:styleId="51">
    <w:name w:val="toc 5"/>
    <w:next w:val="a"/>
    <w:link w:val="52"/>
    <w:uiPriority w:val="39"/>
    <w:rsid w:val="0040204A"/>
    <w:pPr>
      <w:ind w:left="800"/>
    </w:pPr>
  </w:style>
  <w:style w:type="character" w:customStyle="1" w:styleId="52">
    <w:name w:val="Оглавление 5 Знак"/>
    <w:link w:val="51"/>
    <w:rsid w:val="0040204A"/>
  </w:style>
  <w:style w:type="paragraph" w:customStyle="1" w:styleId="Caption">
    <w:name w:val="Caption"/>
    <w:basedOn w:val="a"/>
    <w:link w:val="Caption0"/>
    <w:rsid w:val="0040204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0204A"/>
    <w:rPr>
      <w:i/>
      <w:sz w:val="24"/>
    </w:rPr>
  </w:style>
  <w:style w:type="paragraph" w:customStyle="1" w:styleId="Textbody">
    <w:name w:val="Text body"/>
    <w:basedOn w:val="a"/>
    <w:link w:val="Textbody0"/>
    <w:rsid w:val="0040204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0204A"/>
  </w:style>
  <w:style w:type="paragraph" w:styleId="a6">
    <w:name w:val="Subtitle"/>
    <w:next w:val="a"/>
    <w:link w:val="a7"/>
    <w:uiPriority w:val="11"/>
    <w:qFormat/>
    <w:rsid w:val="0040204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0204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0204A"/>
    <w:pPr>
      <w:ind w:left="1800"/>
    </w:pPr>
  </w:style>
  <w:style w:type="character" w:customStyle="1" w:styleId="toc100">
    <w:name w:val="toc 10"/>
    <w:link w:val="toc10"/>
    <w:rsid w:val="0040204A"/>
  </w:style>
  <w:style w:type="paragraph" w:styleId="a8">
    <w:name w:val="Title"/>
    <w:next w:val="a"/>
    <w:link w:val="a9"/>
    <w:uiPriority w:val="10"/>
    <w:qFormat/>
    <w:rsid w:val="0040204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0204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0204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0204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2021-01-25T12:08:00Z</dcterms:created>
  <dcterms:modified xsi:type="dcterms:W3CDTF">2021-01-25T12:12:00Z</dcterms:modified>
</cp:coreProperties>
</file>