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 xml:space="preserve">                    Новое о материнском (семейном ) капитале.</w:t>
      </w:r>
    </w:p>
    <w:p w14:paraId="02000000">
      <w:pPr>
        <w:pStyle w:val="Style_1"/>
      </w:pPr>
    </w:p>
    <w:p w14:paraId="03000000">
      <w:pPr>
        <w:pStyle w:val="Style_1"/>
      </w:pPr>
    </w:p>
    <w:p w14:paraId="04000000">
      <w:pPr>
        <w:pStyle w:val="Style_1"/>
      </w:pPr>
      <w:r>
        <w:t xml:space="preserve">      С 1 января 2021 года вступили в силу нормы Федерального закона от 01.03.2020 г. №35-ФЗ «О внесении изменений в отдельные законодательные акты РФ по вопросам, связанным с распоряжением средствами материнского (семейного) капитала» о сокращении сроков осуществления административных процедур, связанных с предоставлением государственной услуги по выдаче государственного сертификата на МСК (до 5 рабочих дней), рассмотрения заявления о распоряжении средствами МСК(до 10 рабочих дней). В соответствии с этим же Федеральным законом с 15 апреля 2020 года выдача государственного сертификата на МСК осуществляется в проактивном режиме.</w:t>
      </w:r>
    </w:p>
    <w:p w14:paraId="05000000">
      <w:pPr>
        <w:pStyle w:val="Style_1"/>
      </w:pPr>
      <w:r>
        <w:t xml:space="preserve">      Отменены письменные обязательства, в соответствии с которыми лицо получившее сертификат было обязано оформить жилое помещение, приобретенное (построенное, реконструированное) с использованием средств маткапитала в общую собственность семьи.</w:t>
      </w:r>
    </w:p>
    <w:p w14:paraId="06000000">
      <w:pPr>
        <w:pStyle w:val="Style_1"/>
      </w:pPr>
      <w:r>
        <w:t xml:space="preserve">     Введена возможность подачи заявления о распоряжении и всех необходимых документов в целях уплаты первоначального взноса и погашения основного долга и уплаты процентов по кредитам (займам) на приобретение (строительство) жилья непосредственно в кредитную организацию.</w:t>
      </w:r>
    </w:p>
    <w:p w14:paraId="07000000">
      <w:pPr>
        <w:pStyle w:val="Style_1"/>
      </w:pPr>
      <w:r>
        <w:t xml:space="preserve">     Для граждан обратившихся в 2021 году за назначением ежемесячной выплаты из средств материнского (семейного) капитала в связи с рождением (усыновлением) второго ребенка, размер среднедушевого дохода на каждого члена семьи не должен превышать величины 20158 рублей. Размер ежемесячной выплаты в этом случае составляет 9796 рублей. </w:t>
      </w:r>
    </w:p>
    <w:p w14:paraId="08000000">
      <w:pPr>
        <w:pStyle w:val="Style_1"/>
      </w:pPr>
    </w:p>
    <w:p w14:paraId="09000000">
      <w:pPr>
        <w:pStyle w:val="Style_1"/>
      </w:pPr>
    </w:p>
    <w:p w14:paraId="0A000000">
      <w:pPr>
        <w:pStyle w:val="Style_1"/>
      </w:pPr>
      <w:r>
        <w:t xml:space="preserve">                                                               ГУ-Управление Пенсионного фонда РФ в </w:t>
      </w:r>
    </w:p>
    <w:p w14:paraId="0B000000">
      <w:pPr>
        <w:pStyle w:val="Style_1"/>
      </w:pPr>
      <w:r>
        <w:t xml:space="preserve">                                                               Чамзинском муниципальном районе РМ (межрайонное)</w:t>
      </w:r>
    </w:p>
    <w:p w14:paraId="0C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basedOn w:val="Style_1"/>
    <w:next w:val="Style_1"/>
    <w:link w:val="Style_2_ch"/>
    <w:uiPriority w:val="39"/>
    <w:pPr>
      <w:ind w:firstLine="0" w:left="200"/>
    </w:pPr>
  </w:style>
  <w:style w:styleId="Style_2_ch" w:type="character">
    <w:name w:val="toc 2"/>
    <w:basedOn w:val="Style_1_ch"/>
    <w:link w:val="Style_2"/>
  </w:style>
  <w:style w:styleId="Style_3" w:type="paragraph">
    <w:name w:val="toc 4"/>
    <w:basedOn w:val="Style_1"/>
    <w:next w:val="Style_1"/>
    <w:link w:val="Style_3_ch"/>
    <w:uiPriority w:val="39"/>
    <w:pPr>
      <w:ind w:firstLine="0" w:left="600"/>
    </w:pPr>
  </w:style>
  <w:style w:styleId="Style_3_ch" w:type="character">
    <w:name w:val="toc 4"/>
    <w:basedOn w:val="Style_1_ch"/>
    <w:link w:val="Style_3"/>
  </w:style>
  <w:style w:styleId="Style_4" w:type="paragraph">
    <w:name w:val="toc 6"/>
    <w:basedOn w:val="Style_1"/>
    <w:next w:val="Style_1"/>
    <w:link w:val="Style_4_ch"/>
    <w:uiPriority w:val="39"/>
    <w:pPr>
      <w:ind w:firstLine="0" w:left="1000"/>
    </w:pPr>
  </w:style>
  <w:style w:styleId="Style_4_ch" w:type="character">
    <w:name w:val="toc 6"/>
    <w:basedOn w:val="Style_1_ch"/>
    <w:link w:val="Style_4"/>
  </w:style>
  <w:style w:styleId="Style_5" w:type="paragraph">
    <w:name w:val="toc 7"/>
    <w:basedOn w:val="Style_1"/>
    <w:next w:val="Style_1"/>
    <w:link w:val="Style_5_ch"/>
    <w:uiPriority w:val="39"/>
    <w:pPr>
      <w:ind w:firstLine="0" w:left="1200"/>
    </w:pPr>
  </w:style>
  <w:style w:styleId="Style_5_ch" w:type="character">
    <w:name w:val="toc 7"/>
    <w:basedOn w:val="Style_1_ch"/>
    <w:link w:val="Style_5"/>
  </w:style>
  <w:style w:styleId="Style_6" w:type="paragraph">
    <w:name w:val="Caption"/>
    <w:basedOn w:val="Style_1"/>
    <w:link w:val="Style_6_ch"/>
    <w:pPr>
      <w:spacing w:after="120" w:before="120"/>
      <w:ind/>
    </w:pPr>
    <w:rPr>
      <w:i w:val="1"/>
      <w:sz w:val="24"/>
    </w:rPr>
  </w:style>
  <w:style w:styleId="Style_6_ch" w:type="character">
    <w:name w:val="Caption"/>
    <w:basedOn w:val="Style_1_ch"/>
    <w:link w:val="Style_6"/>
    <w:rPr>
      <w:i w:val="1"/>
      <w:sz w:val="24"/>
    </w:rPr>
  </w:style>
  <w:style w:styleId="Style_7" w:type="paragraph">
    <w:name w:val="heading 3"/>
    <w:basedOn w:val="Style_1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basedOn w:val="Style_1_ch"/>
    <w:link w:val="Style_7"/>
    <w:rPr>
      <w:rFonts w:ascii="XO Thames" w:hAnsi="XO Thames"/>
      <w:b w:val="1"/>
      <w:i w:val="1"/>
      <w:color w:val="000000"/>
    </w:rPr>
  </w:style>
  <w:style w:styleId="Style_8" w:type="paragraph">
    <w:name w:val="Heading"/>
    <w:basedOn w:val="Style_1"/>
    <w:next w:val="Style_9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Heading"/>
    <w:basedOn w:val="Style_1_ch"/>
    <w:link w:val="Style_8"/>
    <w:rPr>
      <w:rFonts w:ascii="Liberation Sans" w:hAnsi="Liberation Sans"/>
      <w:sz w:val="28"/>
    </w:rPr>
  </w:style>
  <w:style w:styleId="Style_10" w:type="paragraph">
    <w:name w:val="toc 3"/>
    <w:basedOn w:val="Style_1"/>
    <w:next w:val="Style_1"/>
    <w:link w:val="Style_10_ch"/>
    <w:uiPriority w:val="39"/>
    <w:pPr>
      <w:ind w:firstLine="0" w:left="400"/>
    </w:pPr>
  </w:style>
  <w:style w:styleId="Style_10_ch" w:type="character">
    <w:name w:val="toc 3"/>
    <w:basedOn w:val="Style_1_ch"/>
    <w:link w:val="Style_10"/>
  </w:style>
  <w:style w:styleId="Style_9" w:type="paragraph">
    <w:name w:val="Text body"/>
    <w:basedOn w:val="Style_1"/>
    <w:link w:val="Style_9_ch"/>
    <w:pPr>
      <w:spacing w:after="140" w:before="0" w:line="288" w:lineRule="auto"/>
      <w:ind/>
    </w:pPr>
  </w:style>
  <w:style w:styleId="Style_9_ch" w:type="character">
    <w:name w:val="Text body"/>
    <w:basedOn w:val="Style_1_ch"/>
    <w:link w:val="Style_9"/>
  </w:style>
  <w:style w:styleId="Style_11" w:type="paragraph">
    <w:name w:val="heading 5"/>
    <w:basedOn w:val="Style_1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basedOn w:val="Style_1_ch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basedOn w:val="Style_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basedOn w:val="Style_1_ch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basedOn w:val="Style_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basedOn w:val="Style_1_ch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basedOn w:val="Style_1"/>
    <w:next w:val="Style_1"/>
    <w:link w:val="Style_17_ch"/>
    <w:uiPriority w:val="39"/>
    <w:pPr>
      <w:ind w:firstLine="0" w:left="1600"/>
    </w:pPr>
  </w:style>
  <w:style w:styleId="Style_17_ch" w:type="character">
    <w:name w:val="toc 9"/>
    <w:basedOn w:val="Style_1_ch"/>
    <w:link w:val="Style_17"/>
  </w:style>
  <w:style w:styleId="Style_18" w:type="paragraph">
    <w:name w:val="toc 8"/>
    <w:basedOn w:val="Style_1"/>
    <w:next w:val="Style_1"/>
    <w:link w:val="Style_18_ch"/>
    <w:uiPriority w:val="39"/>
    <w:pPr>
      <w:ind w:firstLine="0" w:left="1400"/>
    </w:pPr>
  </w:style>
  <w:style w:styleId="Style_18_ch" w:type="character">
    <w:name w:val="toc 8"/>
    <w:basedOn w:val="Style_1_ch"/>
    <w:link w:val="Style_18"/>
  </w:style>
  <w:style w:styleId="Style_19" w:type="paragraph">
    <w:name w:val="toc 5"/>
    <w:basedOn w:val="Style_1"/>
    <w:next w:val="Style_1"/>
    <w:link w:val="Style_19_ch"/>
    <w:uiPriority w:val="39"/>
    <w:pPr>
      <w:ind w:firstLine="0" w:left="800"/>
    </w:pPr>
  </w:style>
  <w:style w:styleId="Style_19_ch" w:type="character">
    <w:name w:val="toc 5"/>
    <w:basedOn w:val="Style_1_ch"/>
    <w:link w:val="Style_19"/>
  </w:style>
  <w:style w:styleId="Style_20" w:type="paragraph">
    <w:name w:val="Subtitle"/>
    <w:basedOn w:val="Style_1"/>
    <w:next w:val="Style_1"/>
    <w:link w:val="Style_20_ch"/>
    <w:uiPriority w:val="11"/>
    <w:qFormat/>
    <w:rPr>
      <w:rFonts w:ascii="XO Thames" w:hAnsi="XO Thames"/>
      <w:i w:val="1"/>
      <w:color w:val="616161"/>
      <w:sz w:val="24"/>
    </w:rPr>
  </w:style>
  <w:style w:styleId="Style_20_ch" w:type="character">
    <w:name w:val="Subtitle"/>
    <w:basedOn w:val="Style_1_ch"/>
    <w:link w:val="Style_20"/>
    <w:rPr>
      <w:rFonts w:ascii="XO Thames" w:hAnsi="XO Thames"/>
      <w:i w:val="1"/>
      <w:color w:val="616161"/>
      <w:sz w:val="24"/>
    </w:rPr>
  </w:style>
  <w:style w:styleId="Style_21" w:type="paragraph">
    <w:name w:val="toc 10"/>
    <w:basedOn w:val="Style_1"/>
    <w:next w:val="Style_1"/>
    <w:link w:val="Style_21_ch"/>
    <w:uiPriority w:val="39"/>
    <w:pPr>
      <w:ind w:firstLine="0" w:left="1800"/>
    </w:pPr>
  </w:style>
  <w:style w:styleId="Style_21_ch" w:type="character">
    <w:name w:val="toc 10"/>
    <w:basedOn w:val="Style_1_ch"/>
    <w:link w:val="Style_21"/>
  </w:style>
  <w:style w:styleId="Style_22" w:type="paragraph">
    <w:name w:val="Title"/>
    <w:basedOn w:val="Style_1"/>
    <w:next w:val="Style_1"/>
    <w:link w:val="Style_22_ch"/>
    <w:uiPriority w:val="10"/>
    <w:qFormat/>
    <w:rPr>
      <w:rFonts w:ascii="XO Thames" w:hAnsi="XO Thames"/>
      <w:b w:val="1"/>
      <w:sz w:val="52"/>
    </w:rPr>
  </w:style>
  <w:style w:styleId="Style_22_ch" w:type="character">
    <w:name w:val="Title"/>
    <w:basedOn w:val="Style_1_ch"/>
    <w:link w:val="Style_22"/>
    <w:rPr>
      <w:rFonts w:ascii="XO Thames" w:hAnsi="XO Thames"/>
      <w:b w:val="1"/>
      <w:sz w:val="52"/>
    </w:rPr>
  </w:style>
  <w:style w:styleId="Style_23" w:type="paragraph">
    <w:name w:val="heading 4"/>
    <w:basedOn w:val="Style_1"/>
    <w:next w:val="Style_1"/>
    <w:link w:val="Style_23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3_ch" w:type="character">
    <w:name w:val="heading 4"/>
    <w:basedOn w:val="Style_1_ch"/>
    <w:link w:val="Style_23"/>
    <w:rPr>
      <w:rFonts w:ascii="XO Thames" w:hAnsi="XO Thames"/>
      <w:b w:val="1"/>
      <w:color w:val="595959"/>
      <w:sz w:val="26"/>
    </w:rPr>
  </w:style>
  <w:style w:styleId="Style_24" w:type="paragraph">
    <w:name w:val="heading 2"/>
    <w:basedOn w:val="Style_1"/>
    <w:next w:val="Style_1"/>
    <w:link w:val="Style_24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4_ch" w:type="character">
    <w:name w:val="heading 2"/>
    <w:basedOn w:val="Style_1_ch"/>
    <w:link w:val="Style_24"/>
    <w:rPr>
      <w:rFonts w:ascii="XO Thames" w:hAnsi="XO Thames"/>
      <w:b w:val="1"/>
      <w:color w:val="00A0FF"/>
      <w:sz w:val="26"/>
    </w:rPr>
  </w:style>
  <w:style w:styleId="Style_25" w:type="paragraph">
    <w:name w:val="Index"/>
    <w:basedOn w:val="Style_1"/>
    <w:link w:val="Style_25_ch"/>
  </w:style>
  <w:style w:styleId="Style_25_ch" w:type="character">
    <w:name w:val="Index"/>
    <w:basedOn w:val="Style_1_ch"/>
    <w:link w:val="Style_25"/>
  </w:style>
  <w:style w:styleId="Style_26" w:type="paragraph">
    <w:name w:val="List"/>
    <w:basedOn w:val="Style_9"/>
    <w:link w:val="Style_26_ch"/>
  </w:style>
  <w:style w:styleId="Style_26_ch" w:type="character">
    <w:name w:val="List"/>
    <w:basedOn w:val="Style_9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