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5E9" w:rsidRDefault="00FA276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АСС, 19.02.2021, 16:12, Как накопить на прибавку </w:t>
      </w:r>
      <w:proofErr w:type="gramStart"/>
      <w:r>
        <w:rPr>
          <w:rFonts w:ascii="sans-serif" w:hAnsi="sans-serif"/>
          <w:sz w:val="39"/>
        </w:rPr>
        <w:t>к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AA75E9" w:rsidRDefault="00FA276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пенсии?</w:t>
      </w:r>
    </w:p>
    <w:p w:rsidR="00AA75E9" w:rsidRPr="00FA2760" w:rsidRDefault="00AA75E9">
      <w:pPr>
        <w:rPr>
          <w:rFonts w:ascii="sans-serif" w:hAnsi="sans-serif"/>
          <w:sz w:val="30"/>
          <w:lang w:val="en-US"/>
        </w:rPr>
      </w:pP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 этой неделе прошла встреча руководителей парламентских фракций Госдумы с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Владимиром Путиным. Один из вопросов, который депутаты планировали обсудить, —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индексация 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работающим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>.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Напомним, что для этой категории людей 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индексируются с 2016 года. В то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же время выплаты для </w:t>
      </w:r>
      <w:proofErr w:type="gramStart"/>
      <w:r>
        <w:rPr>
          <w:rFonts w:ascii="sans-serif" w:hAnsi="sans-serif"/>
          <w:sz w:val="30"/>
        </w:rPr>
        <w:t>ставших</w:t>
      </w:r>
      <w:proofErr w:type="gramEnd"/>
      <w:r>
        <w:rPr>
          <w:rFonts w:ascii="sans-serif" w:hAnsi="sans-serif"/>
          <w:sz w:val="30"/>
        </w:rPr>
        <w:t xml:space="preserve"> 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пенсионерами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граждан с 1 января увеличились на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6,3%.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Когда человек выходит на заслуженный отдых, у него может быть два основных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ис</w:t>
      </w:r>
      <w:r>
        <w:rPr>
          <w:rFonts w:ascii="sans-serif" w:hAnsi="sans-serif"/>
          <w:sz w:val="30"/>
        </w:rPr>
        <w:t xml:space="preserve">точника дохода: официальная 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пенсия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 государства и доходы от инвестиций и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личных накоплений. Если в первом варианте 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не может повлиять на размер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выплат, то со вторым дела обстоят по-другому. Конечно, не нужно забывать о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традиционных инструмента</w:t>
      </w:r>
      <w:r>
        <w:rPr>
          <w:rFonts w:ascii="sans-serif" w:hAnsi="sans-serif"/>
          <w:sz w:val="30"/>
        </w:rPr>
        <w:t>х, таких как акции, облигации и депозиты, но можно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присмотреться и к другим вариантам</w:t>
      </w:r>
      <w:proofErr w:type="gramStart"/>
      <w:r>
        <w:rPr>
          <w:rFonts w:ascii="sans-serif" w:hAnsi="sans-serif"/>
          <w:sz w:val="30"/>
        </w:rPr>
        <w:t xml:space="preserve">.? </w:t>
      </w:r>
      <w:proofErr w:type="gramEnd"/>
      <w:r>
        <w:rPr>
          <w:rFonts w:ascii="sans-serif" w:hAnsi="sans-serif"/>
          <w:sz w:val="30"/>
        </w:rPr>
        <w:t>Сколько денег нужно на старость?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 данным 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РФ, в 2021 году среднегодовой размер 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енсий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России достигнет 17 443 рублей. Можно подсчитать, сколько </w:t>
      </w:r>
      <w:r>
        <w:rPr>
          <w:rFonts w:ascii="sans-serif" w:hAnsi="sans-serif"/>
          <w:sz w:val="30"/>
        </w:rPr>
        <w:t>должен составить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дополнительный доход, чтобы качество жизни осталось на прежнем уровне.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Попробуем рассмотреть это на примере. Мария, 38 лет, </w:t>
      </w:r>
      <w:proofErr w:type="spellStart"/>
      <w:r>
        <w:rPr>
          <w:rFonts w:ascii="sans-serif" w:hAnsi="sans-serif"/>
          <w:sz w:val="30"/>
        </w:rPr>
        <w:t>веб-дизайнер</w:t>
      </w:r>
      <w:proofErr w:type="spellEnd"/>
      <w:r>
        <w:rPr>
          <w:rFonts w:ascii="sans-serif" w:hAnsi="sans-serif"/>
          <w:sz w:val="30"/>
        </w:rPr>
        <w:t>. В 60 лет она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рассчитывает выйти на 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. И хочет, чтобы после этого ее ежемесячный доход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составил</w:t>
      </w:r>
      <w:r>
        <w:rPr>
          <w:rFonts w:ascii="sans-serif" w:hAnsi="sans-serif"/>
          <w:sz w:val="30"/>
        </w:rPr>
        <w:t xml:space="preserve"> 50 тыс. рублей. Вычитаем из этой суммы примерный размер </w:t>
      </w:r>
      <w:r>
        <w:rPr>
          <w:rFonts w:ascii="sans-serif" w:hAnsi="sans-serif"/>
          <w:sz w:val="30"/>
        </w:rPr>
        <w:t>пенсии</w:t>
      </w:r>
      <w:proofErr w:type="gramStart"/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,</w:t>
      </w:r>
      <w:proofErr w:type="gramEnd"/>
      <w:r>
        <w:rPr>
          <w:rFonts w:ascii="sans-serif" w:hAnsi="sans-serif"/>
          <w:sz w:val="30"/>
        </w:rPr>
        <w:t xml:space="preserve"> то есть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17 443 рубля. Получается, что прибавка к </w:t>
      </w:r>
      <w:r>
        <w:rPr>
          <w:rFonts w:ascii="sans-serif" w:hAnsi="sans-serif"/>
          <w:sz w:val="30"/>
        </w:rPr>
        <w:t>пенсии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должна составить 32 557 рублей. В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2021 году ожидаемый период выплаты 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накопительной пенсии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составляет 22 года.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Чтобы понять, какую </w:t>
      </w:r>
      <w:r>
        <w:rPr>
          <w:rFonts w:ascii="sans-serif" w:hAnsi="sans-serif"/>
          <w:sz w:val="30"/>
        </w:rPr>
        <w:t>сумму Марии нужно накопить, умножаем 32 557 на 12 месяцев, а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затем — на 22 года. Получается, 8 595 048 рублей. Далее это число делим на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количество лет, которые </w:t>
      </w:r>
      <w:proofErr w:type="spellStart"/>
      <w:r>
        <w:rPr>
          <w:rFonts w:ascii="sans-serif" w:hAnsi="sans-serif"/>
          <w:sz w:val="30"/>
        </w:rPr>
        <w:t>веб-дизайнер</w:t>
      </w:r>
      <w:proofErr w:type="spellEnd"/>
      <w:r>
        <w:rPr>
          <w:rFonts w:ascii="sans-serif" w:hAnsi="sans-serif"/>
          <w:sz w:val="30"/>
        </w:rPr>
        <w:t xml:space="preserve"> будет работать до наступления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 то есть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22 года. Получается, что за год раз</w:t>
      </w:r>
      <w:r>
        <w:rPr>
          <w:rFonts w:ascii="sans-serif" w:hAnsi="sans-serif"/>
          <w:sz w:val="30"/>
        </w:rPr>
        <w:t>мер накоплений Марии должен быть равен примерно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390 684, а за месяц — 32 557. Конечно, чем раньше наша героиня начнет получать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пассивный доход, тем быстрее она соберет нужную </w:t>
      </w:r>
      <w:proofErr w:type="gramStart"/>
      <w:r>
        <w:rPr>
          <w:rFonts w:ascii="sans-serif" w:hAnsi="sans-serif"/>
          <w:sz w:val="30"/>
        </w:rPr>
        <w:t>сумму</w:t>
      </w:r>
      <w:proofErr w:type="gramEnd"/>
      <w:r>
        <w:rPr>
          <w:rFonts w:ascii="sans-serif" w:hAnsi="sans-serif"/>
          <w:sz w:val="30"/>
        </w:rPr>
        <w:t>.? Какую прибыль дает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ПИФ?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Один из вариантов — инвестировать в Паевые инвест</w:t>
      </w:r>
      <w:r>
        <w:rPr>
          <w:rFonts w:ascii="sans-serif" w:hAnsi="sans-serif"/>
          <w:sz w:val="30"/>
        </w:rPr>
        <w:t>иционные фонды (</w:t>
      </w:r>
      <w:proofErr w:type="spellStart"/>
      <w:r>
        <w:rPr>
          <w:rFonts w:ascii="sans-serif" w:hAnsi="sans-serif"/>
          <w:sz w:val="30"/>
        </w:rPr>
        <w:t>ПИФы</w:t>
      </w:r>
      <w:proofErr w:type="spellEnd"/>
      <w:r>
        <w:rPr>
          <w:rFonts w:ascii="sans-serif" w:hAnsi="sans-serif"/>
          <w:sz w:val="30"/>
        </w:rPr>
        <w:t>). Это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фонды, которые объединяют средства множества инвесторов, а затем вкладывают их,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например, в ценные бумаги или недвижимость. Инвестиционный портфель </w:t>
      </w:r>
      <w:proofErr w:type="spellStart"/>
      <w:r>
        <w:rPr>
          <w:rFonts w:ascii="sans-serif" w:hAnsi="sans-serif"/>
          <w:sz w:val="30"/>
        </w:rPr>
        <w:t>ПИФа</w:t>
      </w:r>
      <w:proofErr w:type="spellEnd"/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включает сразу несколько объектов, и можно приобрести долю в этом портфеле.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"Вовремя начатое инвестирование может обеспечить 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раньше, чем вы ожидаете.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 этом надо воспринимать эту кубышку как НЗ и ни в коем случае не забирать из нее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деньги по мере роста", — предостерегает Денис</w:t>
      </w:r>
      <w:proofErr w:type="gramStart"/>
      <w:r>
        <w:rPr>
          <w:rFonts w:ascii="sans-serif" w:hAnsi="sans-serif"/>
          <w:sz w:val="30"/>
        </w:rPr>
        <w:t xml:space="preserve"> Г</w:t>
      </w:r>
      <w:proofErr w:type="gramEnd"/>
      <w:r>
        <w:rPr>
          <w:rFonts w:ascii="sans-serif" w:hAnsi="sans-serif"/>
          <w:sz w:val="30"/>
        </w:rPr>
        <w:t>орев, начальник управления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доверительных оп</w:t>
      </w:r>
      <w:r>
        <w:rPr>
          <w:rFonts w:ascii="sans-serif" w:hAnsi="sans-serif"/>
          <w:sz w:val="30"/>
        </w:rPr>
        <w:t>ераций УК "Велес Менеджмент".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подсчитали </w:t>
      </w:r>
      <w:proofErr w:type="gramStart"/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 xml:space="preserve"> "</w:t>
      </w:r>
      <w:proofErr w:type="gramStart"/>
      <w:r>
        <w:rPr>
          <w:rFonts w:ascii="sans-serif" w:hAnsi="sans-serif"/>
          <w:sz w:val="30"/>
        </w:rPr>
        <w:t>Велес</w:t>
      </w:r>
      <w:proofErr w:type="gramEnd"/>
      <w:r>
        <w:rPr>
          <w:rFonts w:ascii="sans-serif" w:hAnsi="sans-serif"/>
          <w:sz w:val="30"/>
        </w:rPr>
        <w:t xml:space="preserve"> Менеджмент", если вложить 15 тыс. рублей сроком на пять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лет со средней ставкой доходности 5%, то доход составит 1 020 091,24 рубля. При этом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если срок инвестирования увеличить до 20 лет, то сумма уже бу</w:t>
      </w:r>
      <w:r>
        <w:rPr>
          <w:rFonts w:ascii="sans-serif" w:hAnsi="sans-serif"/>
          <w:sz w:val="30"/>
        </w:rPr>
        <w:t>дет 6</w:t>
      </w:r>
      <w:r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165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 505,03 рубля.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то же время если средняя ставка доходности будет равна 10%, то за пять лет можно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заработать 1 161 556,08 рубля, а за 20 — 11 390 532,54 рубля. А со ставкой чуть выше</w:t>
      </w:r>
      <w:r w:rsidRPr="00FA2760">
        <w:rPr>
          <w:rFonts w:ascii="sans-serif" w:hAnsi="sans-serif"/>
          <w:sz w:val="30"/>
        </w:rPr>
        <w:t xml:space="preserve"> </w:t>
      </w:r>
      <w:r>
        <w:t xml:space="preserve">— </w:t>
      </w:r>
      <w:r>
        <w:rPr>
          <w:rFonts w:ascii="sans-serif" w:hAnsi="sans-serif"/>
          <w:sz w:val="30"/>
        </w:rPr>
        <w:t xml:space="preserve">15% — за пять лет доходность достигнет 1 328 617,62 рубля, за </w:t>
      </w:r>
      <w:r>
        <w:rPr>
          <w:rFonts w:ascii="sans-serif" w:hAnsi="sans-serif"/>
          <w:sz w:val="30"/>
        </w:rPr>
        <w:t>20 — 22 458 592,22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рубля.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Если увеличить объем ежемесячных инвестиций до 20 тыс., то, соответственно,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вырастет и доход. Так, за пять лет с пятипроцентной средней ставкой этот показатель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составит 1 360 121,66 рубля, за 20 лет — 8 220 673,37. Со ставкой 10% </w:t>
      </w:r>
      <w:r>
        <w:rPr>
          <w:rFonts w:ascii="sans-serif" w:hAnsi="sans-serif"/>
          <w:sz w:val="30"/>
        </w:rPr>
        <w:t>за пять лет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средний доход приравнивается к 1 548 741,44, а за 20 лет доход будет уже на уровне 15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187 376,72 рубля. И наконец, со средней ставкой 15% за пять лет можно заработать 1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771 490,16, а за 20 объем дохода достигнет уже 29 944 789,63 рублей</w:t>
      </w:r>
      <w:proofErr w:type="gramStart"/>
      <w:r>
        <w:rPr>
          <w:rFonts w:ascii="sans-serif" w:hAnsi="sans-serif"/>
          <w:sz w:val="30"/>
        </w:rPr>
        <w:t xml:space="preserve">.? </w:t>
      </w:r>
      <w:proofErr w:type="gramEnd"/>
      <w:r>
        <w:rPr>
          <w:rFonts w:ascii="sans-serif" w:hAnsi="sans-serif"/>
          <w:sz w:val="30"/>
        </w:rPr>
        <w:t>Ст</w:t>
      </w:r>
      <w:r>
        <w:rPr>
          <w:rFonts w:ascii="sans-serif" w:hAnsi="sans-serif"/>
          <w:sz w:val="30"/>
        </w:rPr>
        <w:t>оит ли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вкладывать?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"Да, </w:t>
      </w:r>
      <w:proofErr w:type="spellStart"/>
      <w:r>
        <w:rPr>
          <w:rFonts w:ascii="sans-serif" w:hAnsi="sans-serif"/>
          <w:sz w:val="30"/>
        </w:rPr>
        <w:t>ПИФы</w:t>
      </w:r>
      <w:proofErr w:type="spellEnd"/>
      <w:r>
        <w:rPr>
          <w:rFonts w:ascii="sans-serif" w:hAnsi="sans-serif"/>
          <w:sz w:val="30"/>
        </w:rPr>
        <w:t xml:space="preserve"> отлично подходят для того, чтобы формировать и пассивный доход, и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накопления. Важно понимать, что любые вложения на фондовом рынке, и </w:t>
      </w:r>
      <w:proofErr w:type="spellStart"/>
      <w:r>
        <w:rPr>
          <w:rFonts w:ascii="sans-serif" w:hAnsi="sans-serif"/>
          <w:sz w:val="30"/>
        </w:rPr>
        <w:t>ПИФы</w:t>
      </w:r>
      <w:proofErr w:type="spellEnd"/>
      <w:r>
        <w:rPr>
          <w:rFonts w:ascii="sans-serif" w:hAnsi="sans-serif"/>
          <w:sz w:val="30"/>
        </w:rPr>
        <w:t xml:space="preserve"> не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исключение, должны быть долгосрочными, только тогда они смогут работать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эффективно и </w:t>
      </w:r>
      <w:r>
        <w:rPr>
          <w:rFonts w:ascii="sans-serif" w:hAnsi="sans-serif"/>
          <w:sz w:val="30"/>
        </w:rPr>
        <w:t>приносить доход. Вложения на коротких промежутках (до одного года)</w:t>
      </w:r>
      <w:r w:rsidRPr="00FA2760">
        <w:rPr>
          <w:rFonts w:ascii="sans-serif" w:hAnsi="sans-serif"/>
          <w:sz w:val="30"/>
        </w:rPr>
        <w:t xml:space="preserve"> </w:t>
      </w:r>
      <w:r>
        <w:t xml:space="preserve">— </w:t>
      </w:r>
      <w:r>
        <w:rPr>
          <w:rFonts w:ascii="sans-serif" w:hAnsi="sans-serif"/>
          <w:sz w:val="30"/>
        </w:rPr>
        <w:t>довольно рискованная практика, потому что колебания рынка могут быть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значительными, а восстановление не всегда может протекать так же быстро, как,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например, это было в прошлом году", — </w:t>
      </w:r>
      <w:r>
        <w:rPr>
          <w:rFonts w:ascii="sans-serif" w:hAnsi="sans-serif"/>
          <w:sz w:val="30"/>
        </w:rPr>
        <w:t xml:space="preserve">комментирует </w:t>
      </w:r>
      <w:proofErr w:type="gramStart"/>
      <w:r>
        <w:rPr>
          <w:rFonts w:ascii="sans-serif" w:hAnsi="sans-serif"/>
          <w:sz w:val="30"/>
        </w:rPr>
        <w:t>старший</w:t>
      </w:r>
      <w:proofErr w:type="gramEnd"/>
      <w:r>
        <w:rPr>
          <w:rFonts w:ascii="sans-serif" w:hAnsi="sans-serif"/>
          <w:sz w:val="30"/>
        </w:rPr>
        <w:t xml:space="preserve"> портфельный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управляющий компании "</w:t>
      </w:r>
      <w:proofErr w:type="spellStart"/>
      <w:r>
        <w:rPr>
          <w:rFonts w:ascii="sans-serif" w:hAnsi="sans-serif"/>
          <w:sz w:val="30"/>
        </w:rPr>
        <w:t>Сбер</w:t>
      </w:r>
      <w:proofErr w:type="spellEnd"/>
      <w:r>
        <w:rPr>
          <w:rFonts w:ascii="sans-serif" w:hAnsi="sans-serif"/>
          <w:sz w:val="30"/>
        </w:rPr>
        <w:t xml:space="preserve"> Управление активами" Антон </w:t>
      </w:r>
      <w:proofErr w:type="spellStart"/>
      <w:r>
        <w:rPr>
          <w:rFonts w:ascii="sans-serif" w:hAnsi="sans-serif"/>
          <w:sz w:val="30"/>
        </w:rPr>
        <w:t>Пустовойтов</w:t>
      </w:r>
      <w:proofErr w:type="spellEnd"/>
      <w:r>
        <w:rPr>
          <w:rFonts w:ascii="sans-serif" w:hAnsi="sans-serif"/>
          <w:sz w:val="30"/>
        </w:rPr>
        <w:t>.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</w:t>
      </w:r>
      <w:proofErr w:type="gramStart"/>
      <w:r>
        <w:rPr>
          <w:rFonts w:ascii="sans-serif" w:hAnsi="sans-serif"/>
          <w:sz w:val="30"/>
        </w:rPr>
        <w:t>Российские</w:t>
      </w:r>
      <w:proofErr w:type="gram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ПИФы</w:t>
      </w:r>
      <w:proofErr w:type="spellEnd"/>
      <w:r>
        <w:rPr>
          <w:rFonts w:ascii="sans-serif" w:hAnsi="sans-serif"/>
          <w:sz w:val="30"/>
        </w:rPr>
        <w:t>, за исключением рентных (фонд, который инвестирует в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недвижимость — прим. ТАСС), не платят регулярного дохода. Они накапливают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прибыль, </w:t>
      </w:r>
      <w:r>
        <w:rPr>
          <w:rFonts w:ascii="sans-serif" w:hAnsi="sans-serif"/>
          <w:sz w:val="30"/>
        </w:rPr>
        <w:t>полученную от купонов и дивидендов по ценным бумагам, и реинвестируют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их обратно в ценные бумаги. Поэтому ПИФ — не самый удобный инструмент для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рантье. Но он поможет накопить средства к старости", — полагает аналитик компании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</w:t>
      </w:r>
      <w:proofErr w:type="spellStart"/>
      <w:r>
        <w:rPr>
          <w:rFonts w:ascii="sans-serif" w:hAnsi="sans-serif"/>
          <w:sz w:val="30"/>
        </w:rPr>
        <w:t>Фридом</w:t>
      </w:r>
      <w:proofErr w:type="spell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Финанс</w:t>
      </w:r>
      <w:proofErr w:type="spellEnd"/>
      <w:r>
        <w:rPr>
          <w:rFonts w:ascii="sans-serif" w:hAnsi="sans-serif"/>
          <w:sz w:val="30"/>
        </w:rPr>
        <w:t xml:space="preserve">" Валерий </w:t>
      </w:r>
      <w:proofErr w:type="gramStart"/>
      <w:r>
        <w:rPr>
          <w:rFonts w:ascii="sans-serif" w:hAnsi="sans-serif"/>
          <w:sz w:val="30"/>
        </w:rPr>
        <w:t>Емелья</w:t>
      </w:r>
      <w:r>
        <w:rPr>
          <w:rFonts w:ascii="sans-serif" w:hAnsi="sans-serif"/>
          <w:sz w:val="30"/>
        </w:rPr>
        <w:t>нов</w:t>
      </w:r>
      <w:proofErr w:type="gramEnd"/>
      <w:r>
        <w:rPr>
          <w:rFonts w:ascii="sans-serif" w:hAnsi="sans-serif"/>
          <w:sz w:val="30"/>
        </w:rPr>
        <w:t>.? Какие еще варианты?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Обеспечить прибавку к </w:t>
      </w:r>
      <w:r>
        <w:rPr>
          <w:rFonts w:ascii="sans-serif" w:hAnsi="sans-serif"/>
          <w:sz w:val="30"/>
        </w:rPr>
        <w:t>пенсии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можно, вложив средства в 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</w:t>
      </w:r>
      <w:r>
        <w:rPr>
          <w:rFonts w:ascii="sans-serif" w:hAnsi="sans-serif"/>
          <w:sz w:val="30"/>
        </w:rPr>
        <w:t>егосударственные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пенсионные фонды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</w:t>
      </w:r>
      <w:r>
        <w:rPr>
          <w:rFonts w:ascii="sans-serif" w:hAnsi="sans-serif"/>
          <w:sz w:val="30"/>
        </w:rPr>
        <w:t>НПФ</w:t>
      </w:r>
      <w:r>
        <w:rPr>
          <w:rFonts w:ascii="sans-serif" w:hAnsi="sans-serif"/>
          <w:sz w:val="30"/>
        </w:rPr>
        <w:t>). Но россияне пока неоднозначно относятся к подобным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организациям.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данным опроса аналитического центра НАФИ, в 2017 году только 15</w:t>
      </w:r>
      <w:r>
        <w:rPr>
          <w:rFonts w:ascii="sans-serif" w:hAnsi="sans-serif"/>
          <w:sz w:val="30"/>
        </w:rPr>
        <w:t>%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 xml:space="preserve">респондентов были готовы вкладывать в 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НПФ</w:t>
      </w:r>
      <w:proofErr w:type="gramStart"/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.</w:t>
      </w:r>
      <w:proofErr w:type="gramEnd"/>
      <w:r>
        <w:rPr>
          <w:rFonts w:ascii="sans-serif" w:hAnsi="sans-serif"/>
          <w:sz w:val="30"/>
        </w:rPr>
        <w:t xml:space="preserve"> При этом в 2016 году таких было чуть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больше — 24%.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Это специалисты объясняли в том числе неготовностью людей к добровольным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накоплениям. Плюс недоверием </w:t>
      </w:r>
      <w:proofErr w:type="gramStart"/>
      <w:r>
        <w:rPr>
          <w:rFonts w:ascii="sans-serif" w:hAnsi="sans-serif"/>
          <w:sz w:val="30"/>
        </w:rPr>
        <w:t>к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пенсионной системе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или непониманием ее.</w:t>
      </w:r>
    </w:p>
    <w:p w:rsidR="00AA75E9" w:rsidRPr="00FA2760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Возможно, рол</w:t>
      </w:r>
      <w:r>
        <w:rPr>
          <w:rFonts w:ascii="sans-serif" w:hAnsi="sans-serif"/>
          <w:sz w:val="30"/>
        </w:rPr>
        <w:t>ь сыграл и пенсионный мораторий, согласно которому с 2014 года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накопительная часть пенсии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оседает на счетах работающих граждан. Этот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мораторий несколько раз продлевали, и пока он действует до 2023-го.</w:t>
      </w:r>
      <w:r w:rsidRPr="00FA2760">
        <w:rPr>
          <w:rFonts w:ascii="sans-serif" w:hAnsi="sans-serif"/>
          <w:sz w:val="30"/>
        </w:rPr>
        <w:t xml:space="preserve"> 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"Среди продуктов 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НПФ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можно выделить розничные — </w:t>
      </w:r>
      <w:r>
        <w:rPr>
          <w:rFonts w:ascii="sans-serif" w:hAnsi="sans-serif"/>
          <w:sz w:val="30"/>
        </w:rPr>
        <w:t>индивидуальные пенсионные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планы, в рамках которых человек самостоятельно копит </w:t>
      </w:r>
      <w:proofErr w:type="gramStart"/>
      <w:r>
        <w:rPr>
          <w:rFonts w:ascii="sans-serif" w:hAnsi="sans-serif"/>
          <w:sz w:val="30"/>
        </w:rPr>
        <w:t>на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, и корпоративные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пенсионные программы для юридических лиц, когда работодатель помогает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сотруднику сформировать дополнительную 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</w:t>
      </w:r>
      <w:r>
        <w:rPr>
          <w:rFonts w:ascii="sans-serif" w:hAnsi="sans-serif"/>
          <w:sz w:val="30"/>
        </w:rPr>
        <w:t>ю</w:t>
      </w:r>
      <w:proofErr w:type="gramStart"/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.</w:t>
      </w:r>
      <w:proofErr w:type="gramEnd"/>
      <w:r>
        <w:rPr>
          <w:rFonts w:ascii="sans-serif" w:hAnsi="sans-serif"/>
          <w:sz w:val="30"/>
        </w:rPr>
        <w:t xml:space="preserve"> В обоих случаях 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НПФ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аккумули</w:t>
      </w:r>
      <w:r>
        <w:rPr>
          <w:rFonts w:ascii="sans-serif" w:hAnsi="sans-serif"/>
          <w:sz w:val="30"/>
        </w:rPr>
        <w:t>рует взносы и ежегодно начисляет инвестиционный доход", — рассказывает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генеральный директор </w:t>
      </w:r>
      <w:r>
        <w:rPr>
          <w:rFonts w:ascii="sans-serif" w:hAnsi="sans-serif"/>
          <w:sz w:val="30"/>
        </w:rPr>
        <w:t>НПФ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Сбербанка Александр Зарецкий. Исторически доходность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индивидуальным пенсионным планам выше инфляции и ставок банковских вкладов.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Кроме того, есть возможност</w:t>
      </w:r>
      <w:r>
        <w:rPr>
          <w:rFonts w:ascii="sans-serif" w:hAnsi="sans-serif"/>
          <w:sz w:val="30"/>
        </w:rPr>
        <w:t xml:space="preserve">ь получить налоговый вычет до 15 600 рублей в год </w:t>
      </w:r>
      <w:proofErr w:type="gramStart"/>
      <w:r>
        <w:rPr>
          <w:rFonts w:ascii="sans-serif" w:hAnsi="sans-serif"/>
          <w:sz w:val="30"/>
        </w:rPr>
        <w:t>со</w:t>
      </w:r>
      <w:proofErr w:type="gramEnd"/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взносов по индивидуальному пенсионному плану, добавляет руководитель.? Что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выбрать?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"Выбирая между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НПФ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 </w:t>
      </w:r>
      <w:proofErr w:type="spellStart"/>
      <w:r>
        <w:rPr>
          <w:rFonts w:ascii="sans-serif" w:hAnsi="sans-serif"/>
          <w:sz w:val="30"/>
        </w:rPr>
        <w:t>ПИФами</w:t>
      </w:r>
      <w:proofErr w:type="spellEnd"/>
      <w:r>
        <w:rPr>
          <w:rFonts w:ascii="sans-serif" w:hAnsi="sans-serif"/>
          <w:sz w:val="30"/>
        </w:rPr>
        <w:t xml:space="preserve">, я бы все же остановил выбор на </w:t>
      </w:r>
      <w:proofErr w:type="spellStart"/>
      <w:r>
        <w:rPr>
          <w:rFonts w:ascii="sans-serif" w:hAnsi="sans-serif"/>
          <w:sz w:val="30"/>
        </w:rPr>
        <w:t>ПИФах</w:t>
      </w:r>
      <w:proofErr w:type="spellEnd"/>
      <w:r>
        <w:rPr>
          <w:rFonts w:ascii="sans-serif" w:hAnsi="sans-serif"/>
          <w:sz w:val="30"/>
        </w:rPr>
        <w:t xml:space="preserve"> — они дают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более серьезный выбор. И если мы говорим </w:t>
      </w:r>
      <w:r>
        <w:rPr>
          <w:rFonts w:ascii="sans-serif" w:hAnsi="sans-serif"/>
          <w:sz w:val="30"/>
        </w:rPr>
        <w:t>про долгосрочный период, то имеет смысл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инвестировать в более рискованные активы (акции). В то же время у </w:t>
      </w:r>
      <w:r>
        <w:rPr>
          <w:rFonts w:ascii="sans-serif" w:hAnsi="sans-serif"/>
          <w:sz w:val="30"/>
        </w:rPr>
        <w:t>НПФ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существенно более консервативная стратегия, что и сказывается на итоговой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доходности", — считает Денис</w:t>
      </w:r>
      <w:proofErr w:type="gramStart"/>
      <w:r>
        <w:rPr>
          <w:rFonts w:ascii="sans-serif" w:hAnsi="sans-serif"/>
          <w:sz w:val="30"/>
        </w:rPr>
        <w:t xml:space="preserve"> Г</w:t>
      </w:r>
      <w:proofErr w:type="gramEnd"/>
      <w:r>
        <w:rPr>
          <w:rFonts w:ascii="sans-serif" w:hAnsi="sans-serif"/>
          <w:sz w:val="30"/>
        </w:rPr>
        <w:t>орев.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</w:t>
      </w:r>
      <w:r>
        <w:rPr>
          <w:rFonts w:ascii="sans-serif" w:hAnsi="sans-serif"/>
          <w:sz w:val="30"/>
        </w:rPr>
        <w:t>НПФ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показывают очень </w:t>
      </w:r>
      <w:r>
        <w:rPr>
          <w:rFonts w:ascii="sans-serif" w:hAnsi="sans-serif"/>
          <w:sz w:val="30"/>
        </w:rPr>
        <w:t>консервативную доходность. В среднем на горизонте 10–20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лет она не превышает доходность банковских депозитов, поскольку основные средства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резервов вложены в государственные долговые бумаги. С поправкой на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25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инфляцию </w:t>
      </w:r>
    </w:p>
    <w:p w:rsidR="00AA75E9" w:rsidRDefault="00FA276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НПФ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приносят практически</w:t>
      </w:r>
      <w:r>
        <w:rPr>
          <w:rFonts w:ascii="sans-serif" w:hAnsi="sans-serif"/>
          <w:sz w:val="30"/>
        </w:rPr>
        <w:t xml:space="preserve"> никакого дополнительного дохода. Поэтому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копить на достойную 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наращивать капитал вам придется своими силами,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частные 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пенсионные фонды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этом вам мало помогут", — говорит Валерий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Емельянов. По его словам, если человек рассчитывает на ренту в разм</w:t>
      </w:r>
      <w:r>
        <w:rPr>
          <w:rFonts w:ascii="sans-serif" w:hAnsi="sans-serif"/>
          <w:sz w:val="30"/>
        </w:rPr>
        <w:t>ере 50 тыс.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рублей в месяц, то ему потребуется накопить не менее 10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рублей.</w:t>
      </w:r>
      <w:r w:rsidRPr="00FA276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Дарья </w:t>
      </w:r>
      <w:proofErr w:type="spellStart"/>
      <w:r>
        <w:rPr>
          <w:rFonts w:ascii="sans-serif" w:hAnsi="sans-serif"/>
          <w:sz w:val="30"/>
        </w:rPr>
        <w:t>Гетманова</w:t>
      </w:r>
      <w:proofErr w:type="spellEnd"/>
    </w:p>
    <w:p w:rsidR="00AA75E9" w:rsidRDefault="00AA75E9"/>
    <w:sectPr w:rsidR="00AA75E9" w:rsidSect="00AA75E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AA75E9"/>
    <w:rsid w:val="00AA75E9"/>
    <w:rsid w:val="00FA2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A75E9"/>
  </w:style>
  <w:style w:type="paragraph" w:styleId="10">
    <w:name w:val="heading 1"/>
    <w:next w:val="a"/>
    <w:link w:val="11"/>
    <w:uiPriority w:val="9"/>
    <w:qFormat/>
    <w:rsid w:val="00AA75E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A75E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A75E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A75E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A75E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A75E9"/>
  </w:style>
  <w:style w:type="paragraph" w:styleId="21">
    <w:name w:val="toc 2"/>
    <w:next w:val="a"/>
    <w:link w:val="22"/>
    <w:uiPriority w:val="39"/>
    <w:rsid w:val="00AA75E9"/>
    <w:pPr>
      <w:ind w:left="200"/>
    </w:pPr>
  </w:style>
  <w:style w:type="character" w:customStyle="1" w:styleId="22">
    <w:name w:val="Оглавление 2 Знак"/>
    <w:link w:val="21"/>
    <w:rsid w:val="00AA75E9"/>
  </w:style>
  <w:style w:type="paragraph" w:styleId="41">
    <w:name w:val="toc 4"/>
    <w:next w:val="a"/>
    <w:link w:val="42"/>
    <w:uiPriority w:val="39"/>
    <w:rsid w:val="00AA75E9"/>
    <w:pPr>
      <w:ind w:left="600"/>
    </w:pPr>
  </w:style>
  <w:style w:type="character" w:customStyle="1" w:styleId="42">
    <w:name w:val="Оглавление 4 Знак"/>
    <w:link w:val="41"/>
    <w:rsid w:val="00AA75E9"/>
  </w:style>
  <w:style w:type="paragraph" w:styleId="6">
    <w:name w:val="toc 6"/>
    <w:next w:val="a"/>
    <w:link w:val="60"/>
    <w:uiPriority w:val="39"/>
    <w:rsid w:val="00AA75E9"/>
    <w:pPr>
      <w:ind w:left="1000"/>
    </w:pPr>
  </w:style>
  <w:style w:type="character" w:customStyle="1" w:styleId="60">
    <w:name w:val="Оглавление 6 Знак"/>
    <w:link w:val="6"/>
    <w:rsid w:val="00AA75E9"/>
  </w:style>
  <w:style w:type="paragraph" w:styleId="7">
    <w:name w:val="toc 7"/>
    <w:next w:val="a"/>
    <w:link w:val="70"/>
    <w:uiPriority w:val="39"/>
    <w:rsid w:val="00AA75E9"/>
    <w:pPr>
      <w:ind w:left="1200"/>
    </w:pPr>
  </w:style>
  <w:style w:type="character" w:customStyle="1" w:styleId="70">
    <w:name w:val="Оглавление 7 Знак"/>
    <w:link w:val="7"/>
    <w:rsid w:val="00AA75E9"/>
  </w:style>
  <w:style w:type="character" w:customStyle="1" w:styleId="30">
    <w:name w:val="Заголовок 3 Знак"/>
    <w:link w:val="3"/>
    <w:rsid w:val="00AA75E9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AA75E9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AA75E9"/>
    <w:rPr>
      <w:i/>
      <w:sz w:val="24"/>
    </w:rPr>
  </w:style>
  <w:style w:type="paragraph" w:customStyle="1" w:styleId="Textbody">
    <w:name w:val="Text body"/>
    <w:basedOn w:val="a"/>
    <w:link w:val="Textbody0"/>
    <w:rsid w:val="00AA75E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AA75E9"/>
  </w:style>
  <w:style w:type="paragraph" w:styleId="31">
    <w:name w:val="toc 3"/>
    <w:next w:val="a"/>
    <w:link w:val="32"/>
    <w:uiPriority w:val="39"/>
    <w:rsid w:val="00AA75E9"/>
    <w:pPr>
      <w:ind w:left="400"/>
    </w:pPr>
  </w:style>
  <w:style w:type="character" w:customStyle="1" w:styleId="32">
    <w:name w:val="Оглавление 3 Знак"/>
    <w:link w:val="31"/>
    <w:rsid w:val="00AA75E9"/>
  </w:style>
  <w:style w:type="character" w:customStyle="1" w:styleId="50">
    <w:name w:val="Заголовок 5 Знак"/>
    <w:link w:val="5"/>
    <w:rsid w:val="00AA75E9"/>
    <w:rPr>
      <w:rFonts w:ascii="XO Thames" w:hAnsi="XO Thames"/>
      <w:b/>
      <w:color w:val="000000"/>
      <w:sz w:val="22"/>
    </w:rPr>
  </w:style>
  <w:style w:type="paragraph" w:customStyle="1" w:styleId="Heading">
    <w:name w:val="Heading"/>
    <w:basedOn w:val="a"/>
    <w:next w:val="Textbody"/>
    <w:link w:val="Heading0"/>
    <w:rsid w:val="00AA75E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AA75E9"/>
    <w:rPr>
      <w:rFonts w:ascii="Liberation Sans" w:hAnsi="Liberation Sans"/>
      <w:sz w:val="28"/>
    </w:rPr>
  </w:style>
  <w:style w:type="character" w:customStyle="1" w:styleId="11">
    <w:name w:val="Заголовок 1 Знак"/>
    <w:link w:val="10"/>
    <w:rsid w:val="00AA75E9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AA75E9"/>
    <w:rPr>
      <w:color w:val="0000FF"/>
      <w:u w:val="single"/>
    </w:rPr>
  </w:style>
  <w:style w:type="character" w:styleId="a3">
    <w:name w:val="Hyperlink"/>
    <w:link w:val="12"/>
    <w:rsid w:val="00AA75E9"/>
    <w:rPr>
      <w:color w:val="0000FF"/>
      <w:u w:val="single"/>
    </w:rPr>
  </w:style>
  <w:style w:type="paragraph" w:customStyle="1" w:styleId="Footnote">
    <w:name w:val="Footnote"/>
    <w:link w:val="Footnote0"/>
    <w:rsid w:val="00AA75E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AA75E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A75E9"/>
    <w:rPr>
      <w:rFonts w:ascii="XO Thames" w:hAnsi="XO Thames"/>
      <w:b/>
    </w:rPr>
  </w:style>
  <w:style w:type="character" w:customStyle="1" w:styleId="14">
    <w:name w:val="Оглавление 1 Знак"/>
    <w:link w:val="13"/>
    <w:rsid w:val="00AA75E9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A75E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A75E9"/>
    <w:rPr>
      <w:rFonts w:ascii="XO Thames" w:hAnsi="XO Thames"/>
      <w:sz w:val="20"/>
    </w:rPr>
  </w:style>
  <w:style w:type="paragraph" w:styleId="a4">
    <w:name w:val="List"/>
    <w:basedOn w:val="Textbody"/>
    <w:link w:val="a5"/>
    <w:rsid w:val="00AA75E9"/>
  </w:style>
  <w:style w:type="character" w:customStyle="1" w:styleId="a5">
    <w:name w:val="Список Знак"/>
    <w:basedOn w:val="Textbody0"/>
    <w:link w:val="a4"/>
    <w:rsid w:val="00AA75E9"/>
  </w:style>
  <w:style w:type="paragraph" w:styleId="9">
    <w:name w:val="toc 9"/>
    <w:next w:val="a"/>
    <w:link w:val="90"/>
    <w:uiPriority w:val="39"/>
    <w:rsid w:val="00AA75E9"/>
    <w:pPr>
      <w:ind w:left="1600"/>
    </w:pPr>
  </w:style>
  <w:style w:type="character" w:customStyle="1" w:styleId="90">
    <w:name w:val="Оглавление 9 Знак"/>
    <w:link w:val="9"/>
    <w:rsid w:val="00AA75E9"/>
  </w:style>
  <w:style w:type="paragraph" w:styleId="8">
    <w:name w:val="toc 8"/>
    <w:next w:val="a"/>
    <w:link w:val="80"/>
    <w:uiPriority w:val="39"/>
    <w:rsid w:val="00AA75E9"/>
    <w:pPr>
      <w:ind w:left="1400"/>
    </w:pPr>
  </w:style>
  <w:style w:type="character" w:customStyle="1" w:styleId="80">
    <w:name w:val="Оглавление 8 Знак"/>
    <w:link w:val="8"/>
    <w:rsid w:val="00AA75E9"/>
  </w:style>
  <w:style w:type="paragraph" w:styleId="51">
    <w:name w:val="toc 5"/>
    <w:next w:val="a"/>
    <w:link w:val="52"/>
    <w:uiPriority w:val="39"/>
    <w:rsid w:val="00AA75E9"/>
    <w:pPr>
      <w:ind w:left="800"/>
    </w:pPr>
  </w:style>
  <w:style w:type="character" w:customStyle="1" w:styleId="52">
    <w:name w:val="Оглавление 5 Знак"/>
    <w:link w:val="51"/>
    <w:rsid w:val="00AA75E9"/>
  </w:style>
  <w:style w:type="paragraph" w:customStyle="1" w:styleId="Index">
    <w:name w:val="Index"/>
    <w:basedOn w:val="a"/>
    <w:link w:val="Index0"/>
    <w:rsid w:val="00AA75E9"/>
  </w:style>
  <w:style w:type="character" w:customStyle="1" w:styleId="Index0">
    <w:name w:val="Index"/>
    <w:basedOn w:val="1"/>
    <w:link w:val="Index"/>
    <w:rsid w:val="00AA75E9"/>
  </w:style>
  <w:style w:type="paragraph" w:styleId="a6">
    <w:name w:val="Subtitle"/>
    <w:next w:val="a"/>
    <w:link w:val="a7"/>
    <w:uiPriority w:val="11"/>
    <w:qFormat/>
    <w:rsid w:val="00AA75E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A75E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A75E9"/>
    <w:pPr>
      <w:ind w:left="1800"/>
    </w:pPr>
  </w:style>
  <w:style w:type="character" w:customStyle="1" w:styleId="toc100">
    <w:name w:val="toc 10"/>
    <w:link w:val="toc10"/>
    <w:rsid w:val="00AA75E9"/>
  </w:style>
  <w:style w:type="paragraph" w:styleId="a8">
    <w:name w:val="Title"/>
    <w:next w:val="a"/>
    <w:link w:val="a9"/>
    <w:uiPriority w:val="10"/>
    <w:qFormat/>
    <w:rsid w:val="00AA75E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A75E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A75E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A75E9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1039</Words>
  <Characters>5925</Characters>
  <Application>Microsoft Office Word</Application>
  <DocSecurity>0</DocSecurity>
  <Lines>49</Lines>
  <Paragraphs>13</Paragraphs>
  <ScaleCrop>false</ScaleCrop>
  <Company/>
  <LinksUpToDate>false</LinksUpToDate>
  <CharactersWithSpaces>6951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2021-02-25T12:50:00Z</dcterms:created>
  <dcterms:modified xsi:type="dcterms:W3CDTF">2021-02-25T12:54:00Z</dcterms:modified>
</cp:coreProperties>
</file>