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D1" w:rsidRDefault="003D4DAC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арламентская</w:t>
      </w:r>
      <w:proofErr w:type="spellEnd"/>
      <w:r>
        <w:rPr>
          <w:rFonts w:ascii="sans-serif" w:hAnsi="sans-serif"/>
          <w:sz w:val="39"/>
        </w:rPr>
        <w:t xml:space="preserve"> газета, 25.02.2021, 00:01, Оснований </w:t>
      </w:r>
      <w:proofErr w:type="gramStart"/>
      <w:r>
        <w:rPr>
          <w:rFonts w:ascii="sans-serif" w:hAnsi="sans-serif"/>
          <w:sz w:val="39"/>
        </w:rPr>
        <w:t>для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8C3ED1" w:rsidRDefault="003D4DA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досрочного выхода на пенсию станет больше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трудовой стаж предлагают засчитать время, проведённое на курсах повышения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квалификации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Периоды обучения и дополнительного профессионального образования могут быть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включены в стаж, дающий право на досрочную пенсию. Соответствующий проект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постановления Минтруд направил в Правительство, сообщает «Российская газета» 23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февраля. Какие специалисты в итоге смогут воспользоваться этим правом и насколько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раньше они смогут выйти на пенсию, разбиралась «Парламентская газета».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Кто в России имеет право на досрочную 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пенсию?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действующему законодательству, право на </w:t>
      </w:r>
      <w:proofErr w:type="gramStart"/>
      <w:r>
        <w:rPr>
          <w:rFonts w:ascii="sans-serif" w:hAnsi="sans-serif"/>
          <w:sz w:val="30"/>
        </w:rPr>
        <w:t>досрочную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России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более 30 категорий граждан. Такая пенсия, например, назначается за тяжёлые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опасные условия труда. Это могут быть работы под землёй, на воде или в воздухе.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выйти на пенсию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раньше срока разрешается горнякам, морякам или пилотам.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 опасным работам относятся лесозаготовка, отдельные виды деятельности в сельском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хозяйстве и в текстильной промышленности. Поэтому на досрочную пенсию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претендовать работники локомотивных бригад, водители тракторов и ткачихи.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Минтруд передал в </w:t>
      </w: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 xml:space="preserve"> предложения по досрочной 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Наконец, право досрочного выхода на пенсию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есть у педагогов, врачей и артистов. Для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этого им нужно отработать по профессии не менее 25 лет.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Два года назад список категорий граждан, имеющих право досрочного выхода на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пенсию, был расширен. В итоге в него вошли многодетные мамы, женщины и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мужчины, имеющие страховой стаж 37 и 42 года соответственно, а также сокращённые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работники, которым до 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осталось не более двух лет.</w:t>
      </w:r>
    </w:p>
    <w:p w:rsidR="008C3ED1" w:rsidRPr="003D4DAC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«Предлагаемые нормы в первую очередь коснутся граждан, которым, согласно закону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2019 года, дано право льготного выхода на пенсию</w:t>
      </w:r>
      <w:r w:rsidRPr="003D4DAC">
        <w:rPr>
          <w:rFonts w:ascii="sans-serif" w:hAnsi="sans-serif"/>
          <w:sz w:val="30"/>
        </w:rPr>
        <w:t xml:space="preserve"> 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достижении определённого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страхового стажа, — рассказал «Парламентской газете» председатель Комитета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Госдумы по труду, социальной политике и делам ветеранов Ярослав Нилов (ЛДПР). —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сих пор воспользоваться этой нормой было достаточно сложно. Потому что 37 лет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женщин и 42 года для мужчин — это очень большой страховой стаж. При этом в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этом стаже не учитывались многие периоды. И это не только повышение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квалификации, но и та же служба в армии».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Кто и как часто должен повышать квалификацию?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К специалистам, для которых повышение квалификации в России обязательно,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относятся педагогические и медицинские работники, специалисты горной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промышленности, государственные гражданские </w:t>
      </w:r>
      <w:proofErr w:type="spellStart"/>
      <w:r>
        <w:rPr>
          <w:rFonts w:ascii="sans-serif" w:hAnsi="sans-serif"/>
          <w:sz w:val="30"/>
        </w:rPr>
        <w:t>служащие</w:t>
      </w:r>
      <w:proofErr w:type="gramStart"/>
      <w:r>
        <w:rPr>
          <w:rFonts w:ascii="sans-serif" w:hAnsi="sans-serif"/>
          <w:sz w:val="30"/>
        </w:rPr>
        <w:t>,с</w:t>
      </w:r>
      <w:proofErr w:type="gramEnd"/>
      <w:r>
        <w:rPr>
          <w:rFonts w:ascii="sans-serif" w:hAnsi="sans-serif"/>
          <w:sz w:val="30"/>
        </w:rPr>
        <w:t>удьи</w:t>
      </w:r>
      <w:proofErr w:type="spellEnd"/>
      <w:r>
        <w:rPr>
          <w:rFonts w:ascii="sans-serif" w:hAnsi="sans-serif"/>
          <w:sz w:val="30"/>
        </w:rPr>
        <w:t xml:space="preserve"> и прокуроры.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Посчитаем, сколько же времени тратит, например, педагог на обучение в течение своей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деятельности. По закону учителя начальной школы должны проходить курсы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каждые 5 лет, а учителя 5-11-х классов и преподаватели СПО — каждые 3 года.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Получается, что за 25 лет (напомним, это минимальный стаж для досрочного выхода на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этой профессии) учитель начальной школы должен прослушать курсы 5 раз,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 учитель средней школы — более 8 раз.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Минимальный срок квалификационных курсов — 16 академических часов или 24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обычных часа. То есть за четверть века учитель начальных классов тратит на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повышение квалификации 120 часов, а учитель средней школы — 200 часов, или 15 и</w:t>
      </w:r>
      <w:r w:rsidRPr="003D4DA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25 рабочих дней соответственно.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Казалось бы, не так и много, но представим себе другую ситуацию. Современный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образовательный процесс меняется очень быстро: какие-то дисциплины уходят из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школьной программы, другие, напротив, появляются. И тогда уже учителю приходится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проходить полную переподготовку.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Чтобы освоить новую специальность, необходимо прослушать курсы уже в течени</w:t>
      </w:r>
      <w:proofErr w:type="gramStart"/>
      <w:r>
        <w:rPr>
          <w:rFonts w:ascii="sans-serif" w:hAnsi="sans-serif"/>
          <w:sz w:val="30"/>
        </w:rPr>
        <w:t>и</w:t>
      </w:r>
      <w:proofErr w:type="gramEnd"/>
      <w:r>
        <w:rPr>
          <w:rFonts w:ascii="sans-serif" w:hAnsi="sans-serif"/>
          <w:sz w:val="30"/>
        </w:rPr>
        <w:t xml:space="preserve"> 250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академических или 375 обычных часов. А это почти 47 рабочих дней, то есть больше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полутора месяцев.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Получается, что в случае принятия </w:t>
      </w:r>
      <w:proofErr w:type="spellStart"/>
      <w:r>
        <w:rPr>
          <w:rFonts w:ascii="sans-serif" w:hAnsi="sans-serif"/>
          <w:sz w:val="30"/>
        </w:rPr>
        <w:t>кабмином</w:t>
      </w:r>
      <w:proofErr w:type="spellEnd"/>
      <w:r>
        <w:rPr>
          <w:rFonts w:ascii="sans-serif" w:hAnsi="sans-serif"/>
          <w:sz w:val="30"/>
        </w:rPr>
        <w:t xml:space="preserve"> проекта постановления, например,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учитель средней школы, прошедший 8 курсов повышения квалификации и один раз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полный курс переподготовки, может выйти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 w:rsidR="006E4AE6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раньше на 72 дня.</w:t>
      </w:r>
    </w:p>
    <w:p w:rsidR="006E4AE6" w:rsidRDefault="003D4DAC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Новые правила распространятся не только на учителей. Это и госслужащие, и врачи, 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социальные работники — специалисты самых разных профессий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«Новые правила распространятся не только на учителей, — разъяснил Ярослав Нилов.</w:t>
      </w:r>
      <w:r w:rsidR="006E4AE6" w:rsidRPr="006E4AE6">
        <w:rPr>
          <w:rFonts w:ascii="sans-serif" w:hAnsi="sans-serif"/>
          <w:sz w:val="30"/>
        </w:rPr>
        <w:t xml:space="preserve"> </w:t>
      </w:r>
    </w:p>
    <w:p w:rsidR="008C3ED1" w:rsidRDefault="003D4DAC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Очевидно, что это достаточно большая категория граждан. Это и госслужащие, 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врачи, и социальные работники — специалисты самых разных профессий».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Чем Минтруд объясняет своё предложение?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Фактически во время прохождения курсов или повышения квалификации сотрудники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отсутствуют на работе. Однако место в штате, а также зарплата за ними сохраняются. А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значит, работодатели всё это время отчисляют за таких работников взносы в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фонд.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действующему законодательству периоды работы, за которые уплачиваются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взносы, включаются в стаж, дающий право на досрочную пенсию. При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этом до сих пор обучение в стаж не </w:t>
      </w:r>
      <w:r>
        <w:rPr>
          <w:rFonts w:ascii="sans-serif" w:hAnsi="sans-serif"/>
          <w:sz w:val="30"/>
        </w:rPr>
        <w:lastRenderedPageBreak/>
        <w:t>засчитывалось. Именно этот правовой пробел 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предлагает исправить Минтруд.</w:t>
      </w:r>
    </w:p>
    <w:p w:rsidR="008C3ED1" w:rsidRPr="006E4AE6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Кому и </w:t>
      </w:r>
      <w:proofErr w:type="gramStart"/>
      <w:r>
        <w:rPr>
          <w:rFonts w:ascii="sans-serif" w:hAnsi="sans-serif"/>
          <w:sz w:val="30"/>
        </w:rPr>
        <w:t>на сколько</w:t>
      </w:r>
      <w:proofErr w:type="gramEnd"/>
      <w:r>
        <w:rPr>
          <w:rFonts w:ascii="sans-serif" w:hAnsi="sans-serif"/>
          <w:sz w:val="30"/>
        </w:rPr>
        <w:t xml:space="preserve"> повысят пенсии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 году</w:t>
      </w:r>
      <w:r w:rsidR="006E4AE6" w:rsidRPr="006E4AE6">
        <w:rPr>
          <w:rFonts w:ascii="sans-serif" w:hAnsi="sans-serif"/>
          <w:sz w:val="30"/>
        </w:rPr>
        <w:t xml:space="preserve"> </w:t>
      </w:r>
    </w:p>
    <w:p w:rsidR="008C3ED1" w:rsidRDefault="003D4DA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Пока же такие вопросы приходится решать в суде. Так, по данным Минтруда, с 1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января 2014 г. по 1 октября 2020 г. судебными органами было рассмотрено 244</w:t>
      </w:r>
      <w:r w:rsidR="006E4AE6">
        <w:rPr>
          <w:rFonts w:ascii="sans-serif" w:hAnsi="sans-serif" w:hint="eastAsia"/>
          <w:sz w:val="30"/>
        </w:rPr>
        <w:t> </w:t>
      </w:r>
      <w:r>
        <w:rPr>
          <w:rFonts w:ascii="sans-serif" w:hAnsi="sans-serif"/>
          <w:sz w:val="30"/>
        </w:rPr>
        <w:t>277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исков, предъявленных к территориальным органам 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поводу сроков назначения</w:t>
      </w:r>
      <w:r w:rsidR="006E4AE6" w:rsidRPr="006E4AE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досрочной пенсии. Из них было удовлетворено 221 906, или 91 процент.</w:t>
      </w:r>
    </w:p>
    <w:p w:rsidR="008C3ED1" w:rsidRDefault="008C3ED1"/>
    <w:sectPr w:rsidR="008C3ED1" w:rsidSect="008C3ED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8C3ED1"/>
    <w:rsid w:val="003D4DAC"/>
    <w:rsid w:val="006E4AE6"/>
    <w:rsid w:val="008C3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C3ED1"/>
  </w:style>
  <w:style w:type="paragraph" w:styleId="10">
    <w:name w:val="heading 1"/>
    <w:next w:val="a"/>
    <w:link w:val="11"/>
    <w:uiPriority w:val="9"/>
    <w:qFormat/>
    <w:rsid w:val="008C3ED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C3ED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C3ED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C3ED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C3ED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C3ED1"/>
  </w:style>
  <w:style w:type="paragraph" w:styleId="21">
    <w:name w:val="toc 2"/>
    <w:next w:val="a"/>
    <w:link w:val="22"/>
    <w:uiPriority w:val="39"/>
    <w:rsid w:val="008C3ED1"/>
    <w:pPr>
      <w:ind w:left="200"/>
    </w:pPr>
  </w:style>
  <w:style w:type="character" w:customStyle="1" w:styleId="22">
    <w:name w:val="Оглавление 2 Знак"/>
    <w:link w:val="21"/>
    <w:rsid w:val="008C3ED1"/>
  </w:style>
  <w:style w:type="paragraph" w:styleId="41">
    <w:name w:val="toc 4"/>
    <w:next w:val="a"/>
    <w:link w:val="42"/>
    <w:uiPriority w:val="39"/>
    <w:rsid w:val="008C3ED1"/>
    <w:pPr>
      <w:ind w:left="600"/>
    </w:pPr>
  </w:style>
  <w:style w:type="character" w:customStyle="1" w:styleId="42">
    <w:name w:val="Оглавление 4 Знак"/>
    <w:link w:val="41"/>
    <w:rsid w:val="008C3ED1"/>
  </w:style>
  <w:style w:type="paragraph" w:styleId="6">
    <w:name w:val="toc 6"/>
    <w:next w:val="a"/>
    <w:link w:val="60"/>
    <w:uiPriority w:val="39"/>
    <w:rsid w:val="008C3ED1"/>
    <w:pPr>
      <w:ind w:left="1000"/>
    </w:pPr>
  </w:style>
  <w:style w:type="character" w:customStyle="1" w:styleId="60">
    <w:name w:val="Оглавление 6 Знак"/>
    <w:link w:val="6"/>
    <w:rsid w:val="008C3ED1"/>
  </w:style>
  <w:style w:type="paragraph" w:styleId="7">
    <w:name w:val="toc 7"/>
    <w:next w:val="a"/>
    <w:link w:val="70"/>
    <w:uiPriority w:val="39"/>
    <w:rsid w:val="008C3ED1"/>
    <w:pPr>
      <w:ind w:left="1200"/>
    </w:pPr>
  </w:style>
  <w:style w:type="character" w:customStyle="1" w:styleId="70">
    <w:name w:val="Оглавление 7 Знак"/>
    <w:link w:val="7"/>
    <w:rsid w:val="008C3ED1"/>
  </w:style>
  <w:style w:type="paragraph" w:customStyle="1" w:styleId="Index">
    <w:name w:val="Index"/>
    <w:basedOn w:val="a"/>
    <w:link w:val="Index0"/>
    <w:rsid w:val="008C3ED1"/>
  </w:style>
  <w:style w:type="character" w:customStyle="1" w:styleId="Index0">
    <w:name w:val="Index"/>
    <w:basedOn w:val="1"/>
    <w:link w:val="Index"/>
    <w:rsid w:val="008C3ED1"/>
  </w:style>
  <w:style w:type="character" w:customStyle="1" w:styleId="30">
    <w:name w:val="Заголовок 3 Знак"/>
    <w:link w:val="3"/>
    <w:rsid w:val="008C3ED1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8C3ED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C3ED1"/>
    <w:rPr>
      <w:i/>
      <w:sz w:val="24"/>
    </w:rPr>
  </w:style>
  <w:style w:type="paragraph" w:customStyle="1" w:styleId="Textbody">
    <w:name w:val="Text body"/>
    <w:basedOn w:val="a"/>
    <w:link w:val="Textbody0"/>
    <w:rsid w:val="008C3ED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C3ED1"/>
  </w:style>
  <w:style w:type="paragraph" w:styleId="31">
    <w:name w:val="toc 3"/>
    <w:next w:val="a"/>
    <w:link w:val="32"/>
    <w:uiPriority w:val="39"/>
    <w:rsid w:val="008C3ED1"/>
    <w:pPr>
      <w:ind w:left="400"/>
    </w:pPr>
  </w:style>
  <w:style w:type="character" w:customStyle="1" w:styleId="32">
    <w:name w:val="Оглавление 3 Знак"/>
    <w:link w:val="31"/>
    <w:rsid w:val="008C3ED1"/>
  </w:style>
  <w:style w:type="character" w:customStyle="1" w:styleId="50">
    <w:name w:val="Заголовок 5 Знак"/>
    <w:link w:val="5"/>
    <w:rsid w:val="008C3ED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C3ED1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8C3ED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C3ED1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8C3ED1"/>
    <w:rPr>
      <w:color w:val="0000FF"/>
      <w:u w:val="single"/>
    </w:rPr>
  </w:style>
  <w:style w:type="character" w:styleId="a3">
    <w:name w:val="Hyperlink"/>
    <w:link w:val="12"/>
    <w:rsid w:val="008C3ED1"/>
    <w:rPr>
      <w:color w:val="0000FF"/>
      <w:u w:val="single"/>
    </w:rPr>
  </w:style>
  <w:style w:type="paragraph" w:customStyle="1" w:styleId="Footnote">
    <w:name w:val="Footnote"/>
    <w:link w:val="Footnote0"/>
    <w:rsid w:val="008C3ED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C3ED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C3ED1"/>
    <w:rPr>
      <w:rFonts w:ascii="XO Thames" w:hAnsi="XO Thames"/>
      <w:b/>
    </w:rPr>
  </w:style>
  <w:style w:type="character" w:customStyle="1" w:styleId="14">
    <w:name w:val="Оглавление 1 Знак"/>
    <w:link w:val="13"/>
    <w:rsid w:val="008C3ED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C3ED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C3ED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C3ED1"/>
    <w:pPr>
      <w:ind w:left="1600"/>
    </w:pPr>
  </w:style>
  <w:style w:type="character" w:customStyle="1" w:styleId="90">
    <w:name w:val="Оглавление 9 Знак"/>
    <w:link w:val="9"/>
    <w:rsid w:val="008C3ED1"/>
  </w:style>
  <w:style w:type="paragraph" w:styleId="8">
    <w:name w:val="toc 8"/>
    <w:next w:val="a"/>
    <w:link w:val="80"/>
    <w:uiPriority w:val="39"/>
    <w:rsid w:val="008C3ED1"/>
    <w:pPr>
      <w:ind w:left="1400"/>
    </w:pPr>
  </w:style>
  <w:style w:type="character" w:customStyle="1" w:styleId="80">
    <w:name w:val="Оглавление 8 Знак"/>
    <w:link w:val="8"/>
    <w:rsid w:val="008C3ED1"/>
  </w:style>
  <w:style w:type="paragraph" w:styleId="51">
    <w:name w:val="toc 5"/>
    <w:next w:val="a"/>
    <w:link w:val="52"/>
    <w:uiPriority w:val="39"/>
    <w:rsid w:val="008C3ED1"/>
    <w:pPr>
      <w:ind w:left="800"/>
    </w:pPr>
  </w:style>
  <w:style w:type="character" w:customStyle="1" w:styleId="52">
    <w:name w:val="Оглавление 5 Знак"/>
    <w:link w:val="51"/>
    <w:rsid w:val="008C3ED1"/>
  </w:style>
  <w:style w:type="paragraph" w:styleId="a4">
    <w:name w:val="Subtitle"/>
    <w:next w:val="a"/>
    <w:link w:val="a5"/>
    <w:uiPriority w:val="11"/>
    <w:qFormat/>
    <w:rsid w:val="008C3ED1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8C3ED1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8C3ED1"/>
  </w:style>
  <w:style w:type="character" w:customStyle="1" w:styleId="a7">
    <w:name w:val="Список Знак"/>
    <w:basedOn w:val="Textbody0"/>
    <w:link w:val="a6"/>
    <w:rsid w:val="008C3ED1"/>
  </w:style>
  <w:style w:type="paragraph" w:customStyle="1" w:styleId="toc10">
    <w:name w:val="toc 10"/>
    <w:next w:val="a"/>
    <w:link w:val="toc100"/>
    <w:uiPriority w:val="39"/>
    <w:rsid w:val="008C3ED1"/>
    <w:pPr>
      <w:ind w:left="1800"/>
    </w:pPr>
  </w:style>
  <w:style w:type="character" w:customStyle="1" w:styleId="toc100">
    <w:name w:val="toc 10"/>
    <w:link w:val="toc10"/>
    <w:rsid w:val="008C3ED1"/>
  </w:style>
  <w:style w:type="paragraph" w:styleId="a8">
    <w:name w:val="Title"/>
    <w:next w:val="a"/>
    <w:link w:val="a9"/>
    <w:uiPriority w:val="10"/>
    <w:qFormat/>
    <w:rsid w:val="008C3ED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C3ED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C3ED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C3ED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2021-03-01T06:45:00Z</dcterms:created>
  <dcterms:modified xsi:type="dcterms:W3CDTF">2021-03-01T07:00:00Z</dcterms:modified>
</cp:coreProperties>
</file>