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53BE2" w:rsidRDefault="00A55664">
      <w:pPr>
        <w:rPr>
          <w:rFonts w:ascii="sans-serif" w:hAnsi="sans-serif"/>
          <w:sz w:val="39"/>
        </w:rPr>
      </w:pPr>
      <w:r>
        <w:rPr>
          <w:rFonts w:ascii="sans-serif" w:hAnsi="sans-serif"/>
          <w:sz w:val="39"/>
        </w:rPr>
        <w:t xml:space="preserve">ТАСС, 02.03.2021, 15:20, В </w:t>
      </w:r>
      <w:proofErr w:type="spellStart"/>
      <w:r>
        <w:rPr>
          <w:rFonts w:ascii="sans-serif" w:hAnsi="sans-serif"/>
          <w:sz w:val="39"/>
        </w:rPr>
        <w:t>кабмине</w:t>
      </w:r>
      <w:proofErr w:type="spellEnd"/>
      <w:r>
        <w:rPr>
          <w:rFonts w:ascii="sans-serif" w:hAnsi="sans-serif"/>
          <w:sz w:val="39"/>
        </w:rPr>
        <w:t xml:space="preserve"> не поддержали </w:t>
      </w:r>
    </w:p>
    <w:p w:rsidR="00353BE2" w:rsidRDefault="00A55664">
      <w:pPr>
        <w:rPr>
          <w:rFonts w:ascii="sans-serif" w:hAnsi="sans-serif"/>
          <w:sz w:val="39"/>
        </w:rPr>
      </w:pPr>
      <w:r>
        <w:rPr>
          <w:rFonts w:ascii="sans-serif" w:hAnsi="sans-serif"/>
          <w:sz w:val="39"/>
        </w:rPr>
        <w:t>законопроект о снижении пенсионного возраста</w:t>
      </w:r>
    </w:p>
    <w:p w:rsidR="00353BE2" w:rsidRDefault="00A55664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Комиссия правительства РФ по законопроектной</w:t>
      </w:r>
      <w:r w:rsidRPr="00A55664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деятельности не поддержала инициативу сенатора Василия Иконникова о снижении</w:t>
      </w:r>
    </w:p>
    <w:p w:rsidR="00353BE2" w:rsidRDefault="00A55664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 xml:space="preserve">возраста выхода на </w:t>
      </w:r>
      <w:r>
        <w:rPr>
          <w:rFonts w:ascii="sans-serif" w:hAnsi="sans-serif"/>
          <w:sz w:val="30"/>
        </w:rPr>
        <w:t>страховую пенсию</w:t>
      </w:r>
      <w:r w:rsidRPr="00A55664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по старости. Об этом говорится в проекте</w:t>
      </w:r>
      <w:r w:rsidRPr="00A55664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отрицательного заключения </w:t>
      </w:r>
      <w:proofErr w:type="spellStart"/>
      <w:r>
        <w:rPr>
          <w:rFonts w:ascii="sans-serif" w:hAnsi="sans-serif"/>
          <w:sz w:val="30"/>
        </w:rPr>
        <w:t>кабмина</w:t>
      </w:r>
      <w:proofErr w:type="spellEnd"/>
      <w:r>
        <w:rPr>
          <w:rFonts w:ascii="sans-serif" w:hAnsi="sans-serif"/>
          <w:sz w:val="30"/>
        </w:rPr>
        <w:t>, с текстом которого ознакомился ТАСС.</w:t>
      </w:r>
    </w:p>
    <w:p w:rsidR="00353BE2" w:rsidRDefault="00A55664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 xml:space="preserve">Законопроект предусматривает снижение возраста выхода </w:t>
      </w:r>
      <w:proofErr w:type="gramStart"/>
      <w:r>
        <w:rPr>
          <w:rFonts w:ascii="sans-serif" w:hAnsi="sans-serif"/>
          <w:sz w:val="30"/>
        </w:rPr>
        <w:t>на</w:t>
      </w:r>
      <w:proofErr w:type="gramEnd"/>
      <w:r>
        <w:rPr>
          <w:rFonts w:ascii="sans-serif" w:hAnsi="sans-serif"/>
          <w:sz w:val="30"/>
        </w:rPr>
        <w:t xml:space="preserve"> </w:t>
      </w:r>
    </w:p>
    <w:p w:rsidR="00353BE2" w:rsidRDefault="00A55664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страховую пенсию</w:t>
      </w:r>
      <w:r w:rsidRPr="00A55664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по</w:t>
      </w:r>
      <w:r w:rsidRPr="00A55664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старости для мужчин и женщин</w:t>
      </w:r>
      <w:r>
        <w:rPr>
          <w:rFonts w:ascii="sans-serif" w:hAnsi="sans-serif"/>
          <w:sz w:val="30"/>
        </w:rPr>
        <w:t xml:space="preserve"> с 65 и 60 лет до 61 года и 56 лет соответс</w:t>
      </w:r>
      <w:r>
        <w:rPr>
          <w:rFonts w:ascii="sans-serif" w:hAnsi="sans-serif"/>
          <w:sz w:val="30"/>
        </w:rPr>
        <w:t>твенно, а</w:t>
      </w:r>
      <w:r w:rsidRPr="00A55664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также трудового стажа для досрочного выхода на </w:t>
      </w:r>
      <w:r>
        <w:rPr>
          <w:rFonts w:ascii="sans-serif" w:hAnsi="sans-serif"/>
          <w:sz w:val="30"/>
        </w:rPr>
        <w:t>пенсию</w:t>
      </w:r>
      <w:r w:rsidRPr="00A55664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с 42 и 37 лет до 38 и 33 лет</w:t>
      </w:r>
      <w:r w:rsidRPr="00A55664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соответственно. Кроме того, документ снижает требования к возрасту для получения</w:t>
      </w:r>
      <w:r w:rsidRPr="00A55664">
        <w:rPr>
          <w:rFonts w:ascii="sans-serif" w:hAnsi="sans-serif"/>
          <w:sz w:val="30"/>
        </w:rPr>
        <w:t xml:space="preserve"> </w:t>
      </w:r>
      <w:proofErr w:type="gramStart"/>
      <w:r>
        <w:rPr>
          <w:rFonts w:ascii="sans-serif" w:hAnsi="sans-serif"/>
          <w:sz w:val="30"/>
        </w:rPr>
        <w:t>социальной</w:t>
      </w:r>
      <w:proofErr w:type="gramEnd"/>
      <w:r>
        <w:rPr>
          <w:rFonts w:ascii="sans-serif" w:hAnsi="sans-serif"/>
          <w:sz w:val="30"/>
        </w:rPr>
        <w:t xml:space="preserve"> </w:t>
      </w:r>
    </w:p>
    <w:p w:rsidR="00353BE2" w:rsidRDefault="00A55664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пенсии</w:t>
      </w:r>
      <w:r w:rsidRPr="00A55664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по старости с 70 и </w:t>
      </w:r>
      <w:r>
        <w:rPr>
          <w:rFonts w:ascii="sans-serif" w:hAnsi="sans-serif"/>
          <w:sz w:val="30"/>
        </w:rPr>
        <w:t>65 лет до 66 лет и 61 года соответственно.</w:t>
      </w:r>
    </w:p>
    <w:p w:rsidR="00353BE2" w:rsidRDefault="00A55664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 xml:space="preserve">Как отмечает правительственная комиссия, поэтапное повышение </w:t>
      </w:r>
    </w:p>
    <w:p w:rsidR="00353BE2" w:rsidRDefault="00A55664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п</w:t>
      </w:r>
      <w:r>
        <w:rPr>
          <w:rFonts w:ascii="sans-serif" w:hAnsi="sans-serif"/>
          <w:sz w:val="30"/>
        </w:rPr>
        <w:t>енсионного</w:t>
      </w:r>
      <w:r w:rsidRPr="00A55664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возраста</w:t>
      </w:r>
      <w:r w:rsidRPr="00A55664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"в долгосрочной перспективе позволит создать устойчивую финансовую</w:t>
      </w:r>
      <w:r w:rsidRPr="00A55664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основу для систематической индексации </w:t>
      </w:r>
    </w:p>
    <w:p w:rsidR="00353BE2" w:rsidRDefault="00A55664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пенсий</w:t>
      </w:r>
      <w:r w:rsidRPr="00A55664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темпами, опережаю</w:t>
      </w:r>
      <w:r>
        <w:rPr>
          <w:rFonts w:ascii="sans-serif" w:hAnsi="sans-serif"/>
          <w:sz w:val="30"/>
        </w:rPr>
        <w:t>щими инфляцию,</w:t>
      </w:r>
      <w:r w:rsidRPr="00A55664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и обеспечить повышение уровня пенсионного обеспечения граждан с учетом адаптации</w:t>
      </w:r>
    </w:p>
    <w:p w:rsidR="00353BE2" w:rsidRDefault="00A55664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пенсионной системы</w:t>
      </w:r>
      <w:r w:rsidRPr="00A55664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к складывающимся демографическим условиям".</w:t>
      </w:r>
    </w:p>
    <w:p w:rsidR="00353BE2" w:rsidRDefault="00A55664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 xml:space="preserve">"Необходимость внесения в пенсионное законодательство </w:t>
      </w:r>
      <w:proofErr w:type="gramStart"/>
      <w:r>
        <w:rPr>
          <w:rFonts w:ascii="sans-serif" w:hAnsi="sans-serif"/>
          <w:sz w:val="30"/>
        </w:rPr>
        <w:t>предлагаемых</w:t>
      </w:r>
      <w:proofErr w:type="gramEnd"/>
    </w:p>
    <w:p w:rsidR="00353BE2" w:rsidRDefault="00A55664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 xml:space="preserve">законопроектом изменений не </w:t>
      </w:r>
      <w:r>
        <w:rPr>
          <w:rFonts w:ascii="sans-serif" w:hAnsi="sans-serif"/>
          <w:sz w:val="30"/>
        </w:rPr>
        <w:t>подтверждается статистическими данными,</w:t>
      </w:r>
    </w:p>
    <w:p w:rsidR="00353BE2" w:rsidRDefault="00A55664">
      <w:pPr>
        <w:rPr>
          <w:rFonts w:ascii="sans-serif" w:hAnsi="sans-serif"/>
          <w:sz w:val="30"/>
        </w:rPr>
      </w:pPr>
      <w:proofErr w:type="gramStart"/>
      <w:r>
        <w:rPr>
          <w:rFonts w:ascii="sans-serif" w:hAnsi="sans-serif"/>
          <w:sz w:val="30"/>
        </w:rPr>
        <w:t>полученными</w:t>
      </w:r>
      <w:proofErr w:type="gramEnd"/>
      <w:r>
        <w:rPr>
          <w:rFonts w:ascii="sans-serif" w:hAnsi="sans-serif"/>
          <w:sz w:val="30"/>
        </w:rPr>
        <w:t xml:space="preserve"> в ходе </w:t>
      </w:r>
      <w:proofErr w:type="spellStart"/>
      <w:r>
        <w:rPr>
          <w:rFonts w:ascii="sans-serif" w:hAnsi="sans-serif"/>
          <w:sz w:val="30"/>
        </w:rPr>
        <w:t>правоприменения</w:t>
      </w:r>
      <w:proofErr w:type="spellEnd"/>
      <w:r>
        <w:rPr>
          <w:rFonts w:ascii="sans-serif" w:hAnsi="sans-serif"/>
          <w:sz w:val="30"/>
        </w:rPr>
        <w:t>, и анализом действующих правовых норм,</w:t>
      </w:r>
      <w:r w:rsidRPr="00A55664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обосновывающим их неэффективность", - говорится в проекте отзыва.</w:t>
      </w:r>
    </w:p>
    <w:p w:rsidR="00353BE2" w:rsidRDefault="00A55664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 xml:space="preserve">В нем указывается, что, согласно финансово-экономическому </w:t>
      </w:r>
      <w:r>
        <w:rPr>
          <w:rFonts w:ascii="sans-serif" w:hAnsi="sans-serif"/>
          <w:sz w:val="30"/>
        </w:rPr>
        <w:t>о</w:t>
      </w:r>
      <w:r>
        <w:rPr>
          <w:rFonts w:ascii="sans-serif" w:hAnsi="sans-serif"/>
          <w:sz w:val="30"/>
        </w:rPr>
        <w:t>боснованию к</w:t>
      </w:r>
      <w:r w:rsidRPr="00A55664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зако</w:t>
      </w:r>
      <w:r>
        <w:rPr>
          <w:rFonts w:ascii="sans-serif" w:hAnsi="sans-serif"/>
          <w:sz w:val="30"/>
        </w:rPr>
        <w:t>нопроекту, его реализация потребует дополнительных расходов из федерального</w:t>
      </w:r>
      <w:r w:rsidRPr="00A55664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бюджета и бюджета </w:t>
      </w:r>
      <w:r>
        <w:rPr>
          <w:rFonts w:ascii="sans-serif" w:hAnsi="sans-serif"/>
          <w:sz w:val="30"/>
        </w:rPr>
        <w:t>Пенсионного фонда</w:t>
      </w:r>
    </w:p>
    <w:p w:rsidR="00353BE2" w:rsidRDefault="00A55664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России. "Однако законопроект не содержит</w:t>
      </w:r>
      <w:r w:rsidRPr="00A55664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норм, определяющих источники и порядок исполнения нового вида расходных</w:t>
      </w:r>
    </w:p>
    <w:p w:rsidR="00353BE2" w:rsidRDefault="00A55664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обязательств, что не соответст</w:t>
      </w:r>
      <w:r>
        <w:rPr>
          <w:rFonts w:ascii="sans-serif" w:hAnsi="sans-serif"/>
          <w:sz w:val="30"/>
        </w:rPr>
        <w:t>вует требованиям статьи 83 Бюджетного кодекса</w:t>
      </w:r>
      <w:r w:rsidRPr="00A55664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Российской Федерации", - подчеркивает комиссия. "Правительство Российской</w:t>
      </w:r>
      <w:r w:rsidRPr="00A55664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Федерации не поддерживает законопроект", - резюмировали в </w:t>
      </w:r>
      <w:proofErr w:type="spellStart"/>
      <w:r>
        <w:rPr>
          <w:rFonts w:ascii="sans-serif" w:hAnsi="sans-serif"/>
          <w:sz w:val="30"/>
        </w:rPr>
        <w:t>кабмине</w:t>
      </w:r>
      <w:proofErr w:type="spellEnd"/>
      <w:r>
        <w:rPr>
          <w:rFonts w:ascii="sans-serif" w:hAnsi="sans-serif"/>
          <w:sz w:val="30"/>
        </w:rPr>
        <w:t>.</w:t>
      </w:r>
    </w:p>
    <w:p w:rsidR="00353BE2" w:rsidRDefault="00A55664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 xml:space="preserve">В 2018 году был принят закон об изменении </w:t>
      </w:r>
      <w:r w:rsidRPr="00A55664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пенсионной системы</w:t>
      </w:r>
      <w:r w:rsidRPr="00A55664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в РФ, </w:t>
      </w:r>
      <w:r>
        <w:rPr>
          <w:rFonts w:ascii="sans-serif" w:hAnsi="sans-serif"/>
          <w:sz w:val="30"/>
        </w:rPr>
        <w:t>согласно</w:t>
      </w:r>
      <w:r w:rsidRPr="00A55664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которому </w:t>
      </w:r>
      <w:r w:rsidRPr="00A55664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пенсионный возраст</w:t>
      </w:r>
      <w:r w:rsidRPr="00A55664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был увеличен на пять лет: с 60 до 65 лет - для мужчин,</w:t>
      </w:r>
      <w:r w:rsidRPr="00A55664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с 55 до 60 лет - для женщин. Постепенное повышение </w:t>
      </w:r>
      <w:r>
        <w:rPr>
          <w:rFonts w:ascii="sans-serif" w:hAnsi="sans-serif"/>
          <w:sz w:val="30"/>
          <w:lang w:val="en-US"/>
        </w:rPr>
        <w:t xml:space="preserve"> </w:t>
      </w:r>
      <w:r>
        <w:rPr>
          <w:rFonts w:ascii="sans-serif" w:hAnsi="sans-serif"/>
          <w:sz w:val="30"/>
        </w:rPr>
        <w:t>пенсионного возраста</w:t>
      </w:r>
      <w:r>
        <w:rPr>
          <w:rFonts w:ascii="sans-serif" w:hAnsi="sans-serif"/>
          <w:sz w:val="30"/>
          <w:lang w:val="en-US"/>
        </w:rPr>
        <w:t xml:space="preserve"> </w:t>
      </w:r>
      <w:r>
        <w:rPr>
          <w:rFonts w:ascii="sans-serif" w:hAnsi="sans-serif"/>
          <w:sz w:val="30"/>
        </w:rPr>
        <w:t>началось</w:t>
      </w:r>
      <w:r>
        <w:rPr>
          <w:rFonts w:ascii="sans-serif" w:hAnsi="sans-serif"/>
          <w:sz w:val="30"/>
          <w:lang w:val="en-US"/>
        </w:rPr>
        <w:t xml:space="preserve"> </w:t>
      </w:r>
      <w:r>
        <w:rPr>
          <w:rFonts w:ascii="sans-serif" w:hAnsi="sans-serif"/>
          <w:sz w:val="30"/>
        </w:rPr>
        <w:t>в 2019 году. Переходный период продлится до 2028 года.</w:t>
      </w:r>
    </w:p>
    <w:p w:rsidR="00353BE2" w:rsidRDefault="00353BE2"/>
    <w:sectPr w:rsidR="00353BE2" w:rsidSect="00353BE2">
      <w:pgSz w:w="11906" w:h="16838"/>
      <w:pgMar w:top="1134" w:right="1134" w:bottom="1134" w:left="1134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XO Thames">
    <w:panose1 w:val="02020603050405020304"/>
    <w:charset w:val="CC"/>
    <w:family w:val="roman"/>
    <w:pitch w:val="variable"/>
    <w:sig w:usb0="800002FF" w:usb1="0000084A" w:usb2="00000000" w:usb3="00000000" w:csb0="00000015" w:csb1="00000000"/>
  </w:font>
  <w:font w:name="Liberation Sans"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sans-serif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9"/>
  <w:characterSpacingControl w:val="doNotCompress"/>
  <w:compat/>
  <w:rsids>
    <w:rsidRoot w:val="00353BE2"/>
    <w:rsid w:val="00353BE2"/>
    <w:rsid w:val="00A5566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Times New Roman" w:hAnsi="Liberation Serif" w:cs="Times New Roman"/>
        <w:color w:val="000000"/>
        <w:sz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sid w:val="00353BE2"/>
  </w:style>
  <w:style w:type="paragraph" w:styleId="10">
    <w:name w:val="heading 1"/>
    <w:next w:val="a"/>
    <w:link w:val="11"/>
    <w:uiPriority w:val="9"/>
    <w:qFormat/>
    <w:rsid w:val="00353BE2"/>
    <w:pPr>
      <w:spacing w:before="120" w:after="120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rsid w:val="00353BE2"/>
    <w:pPr>
      <w:spacing w:before="120" w:after="120"/>
      <w:outlineLvl w:val="1"/>
    </w:pPr>
    <w:rPr>
      <w:rFonts w:ascii="XO Thames" w:hAnsi="XO Thames"/>
      <w:b/>
      <w:color w:val="00A0FF"/>
      <w:sz w:val="26"/>
    </w:rPr>
  </w:style>
  <w:style w:type="paragraph" w:styleId="3">
    <w:name w:val="heading 3"/>
    <w:next w:val="a"/>
    <w:link w:val="30"/>
    <w:uiPriority w:val="9"/>
    <w:qFormat/>
    <w:rsid w:val="00353BE2"/>
    <w:pPr>
      <w:outlineLvl w:val="2"/>
    </w:pPr>
    <w:rPr>
      <w:rFonts w:ascii="XO Thames" w:hAnsi="XO Thames"/>
      <w:b/>
      <w:i/>
    </w:rPr>
  </w:style>
  <w:style w:type="paragraph" w:styleId="4">
    <w:name w:val="heading 4"/>
    <w:next w:val="a"/>
    <w:link w:val="40"/>
    <w:uiPriority w:val="9"/>
    <w:qFormat/>
    <w:rsid w:val="00353BE2"/>
    <w:pPr>
      <w:spacing w:before="120" w:after="120"/>
      <w:outlineLvl w:val="3"/>
    </w:pPr>
    <w:rPr>
      <w:rFonts w:ascii="XO Thames" w:hAnsi="XO Thames"/>
      <w:b/>
      <w:color w:val="595959"/>
      <w:sz w:val="26"/>
    </w:rPr>
  </w:style>
  <w:style w:type="paragraph" w:styleId="5">
    <w:name w:val="heading 5"/>
    <w:next w:val="a"/>
    <w:link w:val="50"/>
    <w:uiPriority w:val="9"/>
    <w:qFormat/>
    <w:rsid w:val="00353BE2"/>
    <w:pPr>
      <w:spacing w:before="120" w:after="120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sid w:val="00353BE2"/>
  </w:style>
  <w:style w:type="paragraph" w:customStyle="1" w:styleId="Heading">
    <w:name w:val="Heading"/>
    <w:basedOn w:val="a"/>
    <w:next w:val="Textbody"/>
    <w:link w:val="Heading0"/>
    <w:rsid w:val="00353BE2"/>
    <w:pPr>
      <w:keepNext/>
      <w:spacing w:before="240" w:after="120"/>
    </w:pPr>
    <w:rPr>
      <w:rFonts w:ascii="Liberation Sans" w:hAnsi="Liberation Sans"/>
      <w:sz w:val="28"/>
    </w:rPr>
  </w:style>
  <w:style w:type="character" w:customStyle="1" w:styleId="Heading0">
    <w:name w:val="Heading"/>
    <w:basedOn w:val="1"/>
    <w:link w:val="Heading"/>
    <w:rsid w:val="00353BE2"/>
    <w:rPr>
      <w:rFonts w:ascii="Liberation Sans" w:hAnsi="Liberation Sans"/>
      <w:sz w:val="28"/>
    </w:rPr>
  </w:style>
  <w:style w:type="paragraph" w:styleId="21">
    <w:name w:val="toc 2"/>
    <w:next w:val="a"/>
    <w:link w:val="22"/>
    <w:uiPriority w:val="39"/>
    <w:rsid w:val="00353BE2"/>
    <w:pPr>
      <w:ind w:left="200"/>
    </w:pPr>
  </w:style>
  <w:style w:type="character" w:customStyle="1" w:styleId="22">
    <w:name w:val="Оглавление 2 Знак"/>
    <w:link w:val="21"/>
    <w:rsid w:val="00353BE2"/>
  </w:style>
  <w:style w:type="paragraph" w:customStyle="1" w:styleId="Index">
    <w:name w:val="Index"/>
    <w:basedOn w:val="a"/>
    <w:link w:val="Index0"/>
    <w:rsid w:val="00353BE2"/>
  </w:style>
  <w:style w:type="character" w:customStyle="1" w:styleId="Index0">
    <w:name w:val="Index"/>
    <w:basedOn w:val="1"/>
    <w:link w:val="Index"/>
    <w:rsid w:val="00353BE2"/>
  </w:style>
  <w:style w:type="paragraph" w:styleId="41">
    <w:name w:val="toc 4"/>
    <w:next w:val="a"/>
    <w:link w:val="42"/>
    <w:uiPriority w:val="39"/>
    <w:rsid w:val="00353BE2"/>
    <w:pPr>
      <w:ind w:left="600"/>
    </w:pPr>
  </w:style>
  <w:style w:type="character" w:customStyle="1" w:styleId="42">
    <w:name w:val="Оглавление 4 Знак"/>
    <w:link w:val="41"/>
    <w:rsid w:val="00353BE2"/>
  </w:style>
  <w:style w:type="paragraph" w:customStyle="1" w:styleId="Textbody">
    <w:name w:val="Text body"/>
    <w:basedOn w:val="a"/>
    <w:link w:val="Textbody0"/>
    <w:rsid w:val="00353BE2"/>
    <w:pPr>
      <w:spacing w:after="140" w:line="288" w:lineRule="auto"/>
    </w:pPr>
  </w:style>
  <w:style w:type="character" w:customStyle="1" w:styleId="Textbody0">
    <w:name w:val="Text body"/>
    <w:basedOn w:val="1"/>
    <w:link w:val="Textbody"/>
    <w:rsid w:val="00353BE2"/>
  </w:style>
  <w:style w:type="paragraph" w:styleId="6">
    <w:name w:val="toc 6"/>
    <w:next w:val="a"/>
    <w:link w:val="60"/>
    <w:uiPriority w:val="39"/>
    <w:rsid w:val="00353BE2"/>
    <w:pPr>
      <w:ind w:left="1000"/>
    </w:pPr>
  </w:style>
  <w:style w:type="character" w:customStyle="1" w:styleId="60">
    <w:name w:val="Оглавление 6 Знак"/>
    <w:link w:val="6"/>
    <w:rsid w:val="00353BE2"/>
  </w:style>
  <w:style w:type="paragraph" w:styleId="7">
    <w:name w:val="toc 7"/>
    <w:next w:val="a"/>
    <w:link w:val="70"/>
    <w:uiPriority w:val="39"/>
    <w:rsid w:val="00353BE2"/>
    <w:pPr>
      <w:ind w:left="1200"/>
    </w:pPr>
  </w:style>
  <w:style w:type="character" w:customStyle="1" w:styleId="70">
    <w:name w:val="Оглавление 7 Знак"/>
    <w:link w:val="7"/>
    <w:rsid w:val="00353BE2"/>
  </w:style>
  <w:style w:type="character" w:customStyle="1" w:styleId="30">
    <w:name w:val="Заголовок 3 Знак"/>
    <w:link w:val="3"/>
    <w:rsid w:val="00353BE2"/>
    <w:rPr>
      <w:rFonts w:ascii="XO Thames" w:hAnsi="XO Thames"/>
      <w:b/>
      <w:i/>
      <w:color w:val="000000"/>
    </w:rPr>
  </w:style>
  <w:style w:type="paragraph" w:styleId="a3">
    <w:name w:val="List"/>
    <w:basedOn w:val="Textbody"/>
    <w:link w:val="a4"/>
    <w:rsid w:val="00353BE2"/>
  </w:style>
  <w:style w:type="character" w:customStyle="1" w:styleId="a4">
    <w:name w:val="Список Знак"/>
    <w:basedOn w:val="Textbody0"/>
    <w:link w:val="a3"/>
    <w:rsid w:val="00353BE2"/>
  </w:style>
  <w:style w:type="paragraph" w:styleId="31">
    <w:name w:val="toc 3"/>
    <w:next w:val="a"/>
    <w:link w:val="32"/>
    <w:uiPriority w:val="39"/>
    <w:rsid w:val="00353BE2"/>
    <w:pPr>
      <w:ind w:left="400"/>
    </w:pPr>
  </w:style>
  <w:style w:type="character" w:customStyle="1" w:styleId="32">
    <w:name w:val="Оглавление 3 Знак"/>
    <w:link w:val="31"/>
    <w:rsid w:val="00353BE2"/>
  </w:style>
  <w:style w:type="paragraph" w:customStyle="1" w:styleId="Caption">
    <w:name w:val="Caption"/>
    <w:basedOn w:val="a"/>
    <w:link w:val="Caption0"/>
    <w:rsid w:val="00353BE2"/>
    <w:pPr>
      <w:spacing w:before="120" w:after="120"/>
    </w:pPr>
    <w:rPr>
      <w:i/>
    </w:rPr>
  </w:style>
  <w:style w:type="character" w:customStyle="1" w:styleId="Caption0">
    <w:name w:val="Caption"/>
    <w:basedOn w:val="1"/>
    <w:link w:val="Caption"/>
    <w:rsid w:val="00353BE2"/>
    <w:rPr>
      <w:i/>
      <w:sz w:val="24"/>
    </w:rPr>
  </w:style>
  <w:style w:type="character" w:customStyle="1" w:styleId="50">
    <w:name w:val="Заголовок 5 Знак"/>
    <w:link w:val="5"/>
    <w:rsid w:val="00353BE2"/>
    <w:rPr>
      <w:rFonts w:ascii="XO Thames" w:hAnsi="XO Thames"/>
      <w:b/>
      <w:color w:val="000000"/>
      <w:sz w:val="22"/>
    </w:rPr>
  </w:style>
  <w:style w:type="character" w:customStyle="1" w:styleId="11">
    <w:name w:val="Заголовок 1 Знак"/>
    <w:link w:val="10"/>
    <w:rsid w:val="00353BE2"/>
    <w:rPr>
      <w:rFonts w:ascii="XO Thames" w:hAnsi="XO Thames"/>
      <w:b/>
      <w:sz w:val="32"/>
    </w:rPr>
  </w:style>
  <w:style w:type="paragraph" w:customStyle="1" w:styleId="12">
    <w:name w:val="Гиперссылка1"/>
    <w:link w:val="a5"/>
    <w:rsid w:val="00353BE2"/>
    <w:rPr>
      <w:color w:val="0000FF"/>
      <w:u w:val="single"/>
    </w:rPr>
  </w:style>
  <w:style w:type="character" w:styleId="a5">
    <w:name w:val="Hyperlink"/>
    <w:link w:val="12"/>
    <w:rsid w:val="00353BE2"/>
    <w:rPr>
      <w:color w:val="0000FF"/>
      <w:u w:val="single"/>
    </w:rPr>
  </w:style>
  <w:style w:type="paragraph" w:customStyle="1" w:styleId="Footnote">
    <w:name w:val="Footnote"/>
    <w:link w:val="Footnote0"/>
    <w:rsid w:val="00353BE2"/>
    <w:rPr>
      <w:rFonts w:ascii="XO Thames" w:hAnsi="XO Thames"/>
      <w:sz w:val="22"/>
    </w:rPr>
  </w:style>
  <w:style w:type="character" w:customStyle="1" w:styleId="Footnote0">
    <w:name w:val="Footnote"/>
    <w:link w:val="Footnote"/>
    <w:rsid w:val="00353BE2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sid w:val="00353BE2"/>
    <w:rPr>
      <w:rFonts w:ascii="XO Thames" w:hAnsi="XO Thames"/>
      <w:b/>
    </w:rPr>
  </w:style>
  <w:style w:type="character" w:customStyle="1" w:styleId="14">
    <w:name w:val="Оглавление 1 Знак"/>
    <w:link w:val="13"/>
    <w:rsid w:val="00353BE2"/>
    <w:rPr>
      <w:rFonts w:ascii="XO Thames" w:hAnsi="XO Thames"/>
      <w:b/>
    </w:rPr>
  </w:style>
  <w:style w:type="paragraph" w:customStyle="1" w:styleId="HeaderandFooter">
    <w:name w:val="Header and Footer"/>
    <w:link w:val="HeaderandFooter0"/>
    <w:rsid w:val="00353BE2"/>
    <w:pPr>
      <w:spacing w:line="360" w:lineRule="auto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sid w:val="00353BE2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rsid w:val="00353BE2"/>
    <w:pPr>
      <w:ind w:left="1600"/>
    </w:pPr>
  </w:style>
  <w:style w:type="character" w:customStyle="1" w:styleId="90">
    <w:name w:val="Оглавление 9 Знак"/>
    <w:link w:val="9"/>
    <w:rsid w:val="00353BE2"/>
  </w:style>
  <w:style w:type="paragraph" w:styleId="8">
    <w:name w:val="toc 8"/>
    <w:next w:val="a"/>
    <w:link w:val="80"/>
    <w:uiPriority w:val="39"/>
    <w:rsid w:val="00353BE2"/>
    <w:pPr>
      <w:ind w:left="1400"/>
    </w:pPr>
  </w:style>
  <w:style w:type="character" w:customStyle="1" w:styleId="80">
    <w:name w:val="Оглавление 8 Знак"/>
    <w:link w:val="8"/>
    <w:rsid w:val="00353BE2"/>
  </w:style>
  <w:style w:type="paragraph" w:styleId="51">
    <w:name w:val="toc 5"/>
    <w:next w:val="a"/>
    <w:link w:val="52"/>
    <w:uiPriority w:val="39"/>
    <w:rsid w:val="00353BE2"/>
    <w:pPr>
      <w:ind w:left="800"/>
    </w:pPr>
  </w:style>
  <w:style w:type="character" w:customStyle="1" w:styleId="52">
    <w:name w:val="Оглавление 5 Знак"/>
    <w:link w:val="51"/>
    <w:rsid w:val="00353BE2"/>
  </w:style>
  <w:style w:type="paragraph" w:styleId="a6">
    <w:name w:val="Subtitle"/>
    <w:next w:val="a"/>
    <w:link w:val="a7"/>
    <w:uiPriority w:val="11"/>
    <w:qFormat/>
    <w:rsid w:val="00353BE2"/>
    <w:rPr>
      <w:rFonts w:ascii="XO Thames" w:hAnsi="XO Thames"/>
      <w:i/>
      <w:color w:val="616161"/>
    </w:rPr>
  </w:style>
  <w:style w:type="character" w:customStyle="1" w:styleId="a7">
    <w:name w:val="Подзаголовок Знак"/>
    <w:link w:val="a6"/>
    <w:rsid w:val="00353BE2"/>
    <w:rPr>
      <w:rFonts w:ascii="XO Thames" w:hAnsi="XO Thames"/>
      <w:i/>
      <w:color w:val="616161"/>
      <w:sz w:val="24"/>
    </w:rPr>
  </w:style>
  <w:style w:type="paragraph" w:customStyle="1" w:styleId="toc10">
    <w:name w:val="toc 10"/>
    <w:next w:val="a"/>
    <w:link w:val="toc100"/>
    <w:uiPriority w:val="39"/>
    <w:rsid w:val="00353BE2"/>
    <w:pPr>
      <w:ind w:left="1800"/>
    </w:pPr>
  </w:style>
  <w:style w:type="character" w:customStyle="1" w:styleId="toc100">
    <w:name w:val="toc 10"/>
    <w:link w:val="toc10"/>
    <w:rsid w:val="00353BE2"/>
  </w:style>
  <w:style w:type="paragraph" w:styleId="a8">
    <w:name w:val="Title"/>
    <w:next w:val="a"/>
    <w:link w:val="a9"/>
    <w:uiPriority w:val="10"/>
    <w:qFormat/>
    <w:rsid w:val="00353BE2"/>
    <w:rPr>
      <w:rFonts w:ascii="XO Thames" w:hAnsi="XO Thames"/>
      <w:b/>
      <w:sz w:val="52"/>
    </w:rPr>
  </w:style>
  <w:style w:type="character" w:customStyle="1" w:styleId="a9">
    <w:name w:val="Название Знак"/>
    <w:link w:val="a8"/>
    <w:rsid w:val="00353BE2"/>
    <w:rPr>
      <w:rFonts w:ascii="XO Thames" w:hAnsi="XO Thames"/>
      <w:b/>
      <w:sz w:val="52"/>
    </w:rPr>
  </w:style>
  <w:style w:type="character" w:customStyle="1" w:styleId="40">
    <w:name w:val="Заголовок 4 Знак"/>
    <w:link w:val="4"/>
    <w:rsid w:val="00353BE2"/>
    <w:rPr>
      <w:rFonts w:ascii="XO Thames" w:hAnsi="XO Thames"/>
      <w:b/>
      <w:color w:val="595959"/>
      <w:sz w:val="26"/>
    </w:rPr>
  </w:style>
  <w:style w:type="character" w:customStyle="1" w:styleId="20">
    <w:name w:val="Заголовок 2 Знак"/>
    <w:link w:val="2"/>
    <w:rsid w:val="00353BE2"/>
    <w:rPr>
      <w:rFonts w:ascii="XO Thames" w:hAnsi="XO Thames"/>
      <w:b/>
      <w:color w:val="00A0FF"/>
      <w:sz w:val="26"/>
    </w:r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</a:majorFont>
      <a:minorFont>
        <a:latin typeface="Cambria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>
          <a:solidFill>
            <a:schemeClr val="phClr">
              <a:shade val="95000"/>
              <a:satMod val="105000"/>
            </a:schemeClr>
          </a:solidFill>
        </a:ln>
        <a:ln>
          <a:solidFill>
            <a:schemeClr val="phClr"/>
          </a:solidFill>
        </a:ln>
        <a:ln>
          <a:solidFill>
            <a:schemeClr val="phClr"/>
          </a:solidFill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333</Words>
  <Characters>1901</Characters>
  <Application>Microsoft Office Word</Application>
  <DocSecurity>0</DocSecurity>
  <Lines>15</Lines>
  <Paragraphs>4</Paragraphs>
  <ScaleCrop>false</ScaleCrop>
  <Company/>
  <LinksUpToDate>false</LinksUpToDate>
  <CharactersWithSpaces>2230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Чиберева МГ.</cp:lastModifiedBy>
  <cp:revision>2</cp:revision>
  <dcterms:created xsi:type="dcterms:W3CDTF">2021-03-04T07:41:00Z</dcterms:created>
  <dcterms:modified xsi:type="dcterms:W3CDTF">2021-03-04T07:42:00Z</dcterms:modified>
</cp:coreProperties>
</file>