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14" w:rsidRDefault="00CD3738">
      <w:pPr>
        <w:pStyle w:val="1"/>
        <w:rPr>
          <w:b w:val="0"/>
          <w:color w:val="106BBE"/>
        </w:rPr>
      </w:pPr>
      <w:r>
        <w:fldChar w:fldCharType="begin"/>
      </w:r>
      <w:r>
        <w:instrText xml:space="preserve"> HYPERLINK "http://internet.garant.ru/document/redirect/70649922/10200" \h </w:instrText>
      </w:r>
      <w:r>
        <w:fldChar w:fldCharType="separate"/>
      </w:r>
      <w:r>
        <w:rPr>
          <w:b w:val="0"/>
          <w:color w:val="106BBE"/>
        </w:rPr>
        <w:t>II. Процедуры, связанные с особенностями осуществления градостроительной деяте</w:t>
      </w:r>
      <w:r w:rsidR="00345DE2">
        <w:rPr>
          <w:b w:val="0"/>
          <w:color w:val="106BBE"/>
        </w:rPr>
        <w:t xml:space="preserve">льности на территории </w:t>
      </w:r>
      <w:proofErr w:type="spellStart"/>
      <w:r w:rsidR="00345DE2">
        <w:rPr>
          <w:b w:val="0"/>
          <w:color w:val="106BBE"/>
        </w:rPr>
        <w:t>Ардатовского</w:t>
      </w:r>
      <w:proofErr w:type="spellEnd"/>
      <w:r>
        <w:rPr>
          <w:b w:val="0"/>
          <w:color w:val="106BBE"/>
        </w:rPr>
        <w:t xml:space="preserve"> муниципального района  (</w:t>
      </w:r>
      <w:proofErr w:type="spellStart"/>
      <w:r>
        <w:rPr>
          <w:b w:val="0"/>
          <w:color w:val="106BBE"/>
        </w:rPr>
        <w:t>п.п</w:t>
      </w:r>
      <w:proofErr w:type="spellEnd"/>
      <w:r>
        <w:rPr>
          <w:b w:val="0"/>
          <w:color w:val="106BBE"/>
        </w:rPr>
        <w:t>. 130 - 139)</w:t>
      </w:r>
      <w:r>
        <w:rPr>
          <w:b w:val="0"/>
          <w:color w:val="106BBE"/>
        </w:rPr>
        <w:fldChar w:fldCharType="end"/>
      </w:r>
    </w:p>
    <w:p w:rsidR="00001514" w:rsidRDefault="00CD3738">
      <w:pPr>
        <w:pStyle w:val="1"/>
      </w:pPr>
      <w:r>
        <w:t>II. Процедуры, связанные с особенностями осуществления градостроительной деяте</w:t>
      </w:r>
      <w:r w:rsidR="00345DE2">
        <w:t xml:space="preserve">льности на территории </w:t>
      </w:r>
      <w:proofErr w:type="spellStart"/>
      <w:r w:rsidR="00345DE2">
        <w:t>Ардатовского</w:t>
      </w:r>
      <w:proofErr w:type="spellEnd"/>
      <w:r>
        <w:t xml:space="preserve"> муниципального района.</w:t>
      </w:r>
    </w:p>
    <w:p w:rsidR="00001514" w:rsidRDefault="00001514">
      <w:pPr>
        <w:pBdr>
          <w:top w:val="nil"/>
          <w:left w:val="nil"/>
          <w:bottom w:val="nil"/>
          <w:right w:val="nil"/>
          <w:between w:val="nil"/>
        </w:pBdr>
      </w:pP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bookmarkStart w:id="0" w:name="gjdgxs" w:colFirst="0" w:colLast="0"/>
      <w:bookmarkEnd w:id="0"/>
      <w:r>
        <w:t xml:space="preserve">130. Предоставление решения о согласовании архитектурно-градостроительного облика объекта – услуга </w:t>
      </w:r>
      <w:proofErr w:type="gramStart"/>
      <w:r>
        <w:t>не</w:t>
      </w:r>
      <w:proofErr w:type="gramEnd"/>
      <w:r>
        <w:t xml:space="preserve"> оказывается.</w:t>
      </w: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bookmarkStart w:id="1" w:name="30j0zll" w:colFirst="0" w:colLast="0"/>
      <w:bookmarkEnd w:id="1"/>
      <w:r>
        <w:t>131. Предоставление порубочного билета и (или) разрешения на пересадку де</w:t>
      </w:r>
      <w:r w:rsidR="00345DE2">
        <w:t>ревьев и кустарников.</w:t>
      </w:r>
      <w:bookmarkStart w:id="2" w:name="_GoBack"/>
      <w:bookmarkEnd w:id="2"/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bookmarkStart w:id="3" w:name="1fob9te" w:colFirst="0" w:colLast="0"/>
      <w:bookmarkEnd w:id="3"/>
      <w:r>
        <w:t>132. Предоставление разрешения на осуществление земляных работ.</w:t>
      </w: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bookmarkStart w:id="4" w:name="3znysh7" w:colFirst="0" w:colLast="0"/>
      <w:bookmarkEnd w:id="4"/>
      <w:r>
        <w:t xml:space="preserve">133. Утратил силу с 1 января 2020 г. - </w:t>
      </w:r>
      <w:hyperlink r:id="rId6">
        <w:r>
          <w:rPr>
            <w:color w:val="106BBE"/>
          </w:rPr>
          <w:t>Постановление</w:t>
        </w:r>
      </w:hyperlink>
      <w:r>
        <w:t xml:space="preserve"> Правительства России от 21 декабря 2019 г. N 1754</w:t>
      </w: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bookmarkStart w:id="5" w:name="2et92p0" w:colFirst="0" w:colLast="0"/>
      <w:bookmarkEnd w:id="5"/>
      <w:r>
        <w:t xml:space="preserve">134. Проведение контрольно-геодезической съемки и передача исполнительной документации в уполномоченный орган государственной власти или местного самоуправления. – услуга </w:t>
      </w:r>
      <w:proofErr w:type="gramStart"/>
      <w:r>
        <w:t>не</w:t>
      </w:r>
      <w:proofErr w:type="gramEnd"/>
      <w:r>
        <w:t xml:space="preserve"> оказывается.</w:t>
      </w: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r>
        <w:t>135. Принятие решения о предоставлении в собственность земельного участка для индивидуального жилищного строительства гражданам, имеющим 3 и более детей.</w:t>
      </w: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r>
        <w:t>136. Принятие решения о бесплатном предоставлении гражданину земельного участка для индивидуального жилищного строительства в случаях, предусмотренных законами субъекта Российской Федерации.</w:t>
      </w: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r>
        <w:t xml:space="preserve">137. Предоставление заключения о соответствии проектной документации сводному плану подземных коммуникаций и сооружений. – услуга </w:t>
      </w:r>
      <w:proofErr w:type="gramStart"/>
      <w:r>
        <w:t>не</w:t>
      </w:r>
      <w:proofErr w:type="gramEnd"/>
      <w:r>
        <w:t xml:space="preserve"> оказывается.</w:t>
      </w: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r>
        <w:t xml:space="preserve">138. Согласование проведения работ в технических и охранных зонах. – услуга не </w:t>
      </w:r>
      <w:proofErr w:type="spellStart"/>
      <w:r>
        <w:t>оказвается</w:t>
      </w:r>
      <w:proofErr w:type="spellEnd"/>
      <w:r>
        <w:t>.</w:t>
      </w:r>
    </w:p>
    <w:p w:rsidR="00001514" w:rsidRDefault="00CD3738">
      <w:pPr>
        <w:pBdr>
          <w:top w:val="nil"/>
          <w:left w:val="nil"/>
          <w:bottom w:val="nil"/>
          <w:right w:val="nil"/>
          <w:between w:val="nil"/>
        </w:pBdr>
      </w:pPr>
      <w:r>
        <w:t xml:space="preserve">139. Выдача разрешения на перемещение отходов строительства, сноса зданий и сооружений, в том числе грунтов. – услуга </w:t>
      </w:r>
      <w:proofErr w:type="gramStart"/>
      <w:r>
        <w:t>не</w:t>
      </w:r>
      <w:proofErr w:type="gramEnd"/>
      <w:r>
        <w:t xml:space="preserve"> оказывается.</w:t>
      </w:r>
    </w:p>
    <w:sectPr w:rsidR="00001514">
      <w:headerReference w:type="default" r:id="rId7"/>
      <w:footerReference w:type="default" r:id="rId8"/>
      <w:pgSz w:w="11900" w:h="16800"/>
      <w:pgMar w:top="1440" w:right="800" w:bottom="1440" w:left="8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046" w:rsidRDefault="00A86046">
      <w:r>
        <w:separator/>
      </w:r>
    </w:p>
  </w:endnote>
  <w:endnote w:type="continuationSeparator" w:id="0">
    <w:p w:rsidR="00A86046" w:rsidRDefault="00A86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514" w:rsidRDefault="00001514">
    <w:pPr>
      <w:pBdr>
        <w:top w:val="nil"/>
        <w:left w:val="nil"/>
        <w:bottom w:val="nil"/>
        <w:right w:val="nil"/>
        <w:between w:val="nil"/>
      </w:pBdr>
      <w:spacing w:line="276" w:lineRule="auto"/>
      <w:ind w:firstLine="0"/>
      <w:jc w:val="left"/>
      <w:rPr>
        <w:rFonts w:ascii="Times New Roman" w:eastAsia="Times New Roman" w:hAnsi="Times New Roman" w:cs="Times New Roman"/>
        <w:sz w:val="20"/>
        <w:szCs w:val="20"/>
      </w:rPr>
    </w:pPr>
  </w:p>
  <w:tbl>
    <w:tblPr>
      <w:tblStyle w:val="a5"/>
      <w:tblW w:w="10300" w:type="dxa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3437"/>
      <w:gridCol w:w="3431"/>
      <w:gridCol w:w="3432"/>
    </w:tblGrid>
    <w:tr w:rsidR="00001514">
      <w:tc>
        <w:tcPr>
          <w:tcW w:w="3436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:rsidR="00001514" w:rsidRDefault="00CD3738">
          <w:pPr>
            <w:pBdr>
              <w:top w:val="nil"/>
              <w:left w:val="nil"/>
              <w:bottom w:val="nil"/>
              <w:right w:val="nil"/>
              <w:between w:val="nil"/>
            </w:pBdr>
            <w:ind w:firstLine="0"/>
            <w:jc w:val="left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sz w:val="20"/>
              <w:szCs w:val="20"/>
            </w:rPr>
            <w:t xml:space="preserve">13.04.2020 </w:t>
          </w:r>
        </w:p>
      </w:tc>
      <w:tc>
        <w:tcPr>
          <w:tcW w:w="3431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:rsidR="00001514" w:rsidRDefault="00CD3738">
          <w:pPr>
            <w:pBdr>
              <w:top w:val="nil"/>
              <w:left w:val="nil"/>
              <w:bottom w:val="nil"/>
              <w:right w:val="nil"/>
              <w:between w:val="nil"/>
            </w:pBdr>
            <w:ind w:firstLine="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343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:rsidR="00001514" w:rsidRDefault="00CD3738">
          <w:pPr>
            <w:pBdr>
              <w:top w:val="nil"/>
              <w:left w:val="nil"/>
              <w:bottom w:val="nil"/>
              <w:right w:val="nil"/>
              <w:between w:val="nil"/>
            </w:pBdr>
            <w:ind w:firstLine="0"/>
            <w:jc w:val="right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eastAsia="Times New Roman" w:hAnsi="Times New Roman" w:cs="Times New Roman"/>
              <w:sz w:val="20"/>
              <w:szCs w:val="20"/>
            </w:rPr>
            <w:instrText>PAGE</w:instrText>
          </w:r>
          <w:r>
            <w:rPr>
              <w:rFonts w:ascii="Times New Roman" w:eastAsia="Times New Roman" w:hAnsi="Times New Roman" w:cs="Times New Roman"/>
              <w:sz w:val="20"/>
              <w:szCs w:val="20"/>
            </w:rPr>
            <w:fldChar w:fldCharType="separate"/>
          </w:r>
          <w:r w:rsidR="00345DE2">
            <w:rPr>
              <w:rFonts w:ascii="Times New Roman" w:eastAsia="Times New Roman" w:hAnsi="Times New Roman" w:cs="Times New Roman"/>
              <w:noProof/>
              <w:sz w:val="20"/>
              <w:szCs w:val="20"/>
            </w:rPr>
            <w:t>1</w:t>
          </w:r>
          <w:r>
            <w:rPr>
              <w:rFonts w:ascii="Times New Roman" w:eastAsia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eastAsia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eastAsia="Times New Roman" w:hAnsi="Times New Roman" w:cs="Times New Roman"/>
              <w:sz w:val="20"/>
              <w:szCs w:val="20"/>
            </w:rPr>
            <w:instrText>NUMPAGES</w:instrText>
          </w:r>
          <w:r>
            <w:rPr>
              <w:rFonts w:ascii="Times New Roman" w:eastAsia="Times New Roman" w:hAnsi="Times New Roman" w:cs="Times New Roman"/>
              <w:sz w:val="20"/>
              <w:szCs w:val="20"/>
            </w:rPr>
            <w:fldChar w:fldCharType="separate"/>
          </w:r>
          <w:r w:rsidR="00345DE2">
            <w:rPr>
              <w:rFonts w:ascii="Times New Roman" w:eastAsia="Times New Roman" w:hAnsi="Times New Roman" w:cs="Times New Roman"/>
              <w:noProof/>
              <w:sz w:val="20"/>
              <w:szCs w:val="20"/>
            </w:rPr>
            <w:t>1</w:t>
          </w:r>
          <w:r>
            <w:rPr>
              <w:rFonts w:ascii="Times New Roman" w:eastAsia="Times New Roman" w:hAnsi="Times New Roman" w:cs="Times New Roman"/>
              <w:sz w:val="20"/>
              <w:szCs w:val="20"/>
            </w:rPr>
            <w:fldChar w:fldCharType="end"/>
          </w:r>
        </w:p>
      </w:tc>
    </w:tr>
  </w:tbl>
  <w:p w:rsidR="00001514" w:rsidRDefault="00001514">
    <w:pPr>
      <w:pBdr>
        <w:top w:val="nil"/>
        <w:left w:val="nil"/>
        <w:bottom w:val="nil"/>
        <w:right w:val="nil"/>
        <w:between w:val="nil"/>
      </w:pBdr>
      <w:spacing w:line="276" w:lineRule="auto"/>
      <w:ind w:firstLine="0"/>
      <w:jc w:val="left"/>
      <w:rPr>
        <w:rFonts w:ascii="Times New Roman" w:eastAsia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046" w:rsidRDefault="00A86046">
      <w:r>
        <w:separator/>
      </w:r>
    </w:p>
  </w:footnote>
  <w:footnote w:type="continuationSeparator" w:id="0">
    <w:p w:rsidR="00A86046" w:rsidRDefault="00A86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514" w:rsidRDefault="00CD3738">
    <w:pPr>
      <w:pBdr>
        <w:top w:val="nil"/>
        <w:left w:val="nil"/>
        <w:bottom w:val="nil"/>
        <w:right w:val="nil"/>
        <w:between w:val="nil"/>
      </w:pBdr>
      <w:ind w:firstLine="0"/>
      <w:jc w:val="lef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Постановление Правительства РФ от 30 апреля 2014 г. N 403 "Об исчерпывающем перечне процедур в сфере…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514"/>
    <w:rsid w:val="00001514"/>
    <w:rsid w:val="00345DE2"/>
    <w:rsid w:val="00A86046"/>
    <w:rsid w:val="00AF1FE8"/>
    <w:rsid w:val="00CD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1467D"/>
  <w15:docId w15:val="{CFF68E7E-DD9E-40E5-808B-8E508D420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"/>
        <w:sz w:val="24"/>
        <w:szCs w:val="24"/>
        <w:lang w:val="ru-RU" w:eastAsia="ru-RU" w:bidi="ar-SA"/>
      </w:rPr>
    </w:rPrDefault>
    <w:pPrDefault>
      <w:pPr>
        <w:widowControl w:val="0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108" w:after="108"/>
      <w:ind w:firstLine="0"/>
      <w:jc w:val="center"/>
      <w:outlineLvl w:val="0"/>
    </w:pPr>
    <w:rPr>
      <w:b/>
      <w:color w:val="26282F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3324447/101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Архетектура123</cp:lastModifiedBy>
  <cp:revision>3</cp:revision>
  <dcterms:created xsi:type="dcterms:W3CDTF">2021-04-16T12:24:00Z</dcterms:created>
  <dcterms:modified xsi:type="dcterms:W3CDTF">2021-04-22T11:01:00Z</dcterms:modified>
</cp:coreProperties>
</file>