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4A" w:rsidRDefault="00A56F17" w:rsidP="00A56F17">
      <w:pPr>
        <w:pStyle w:val="10"/>
        <w:spacing w:before="0" w:after="0"/>
      </w:pPr>
      <w:r>
        <w:t>Как узнать о своих пенсионных накоплениях?</w:t>
      </w:r>
    </w:p>
    <w:p w:rsidR="00394C4A" w:rsidRDefault="00394C4A" w:rsidP="00A56F17">
      <w:pPr>
        <w:pStyle w:val="HorizontalLine"/>
        <w:spacing w:after="0"/>
      </w:pPr>
    </w:p>
    <w:p w:rsidR="00394C4A" w:rsidRDefault="00394C4A" w:rsidP="00A56F17">
      <w:pPr>
        <w:pStyle w:val="Textbody"/>
        <w:spacing w:after="0" w:line="240" w:lineRule="auto"/>
      </w:pPr>
    </w:p>
    <w:p w:rsidR="00394C4A" w:rsidRDefault="00A56F17" w:rsidP="00A56F17">
      <w:pPr>
        <w:pStyle w:val="Textbody"/>
        <w:spacing w:after="0" w:line="240" w:lineRule="auto"/>
        <w:jc w:val="both"/>
      </w:pPr>
      <w:r>
        <w:t>Проще всего узнать о своих сформированных пенсионных накоплениях можно на сайте Пенсионного фонда (</w:t>
      </w:r>
      <w:hyperlink r:id="rId4" w:history="1">
        <w:r>
          <w:rPr>
            <w:color w:val="000080"/>
            <w:u w:val="single" w:color="000080"/>
          </w:rPr>
          <w:t>www.pfr.gov.ru</w:t>
        </w:r>
      </w:hyperlink>
      <w:r>
        <w:t>)</w:t>
      </w:r>
      <w:r>
        <w:t xml:space="preserve"> в Личном кабинете (</w:t>
      </w:r>
      <w:hyperlink r:id="rId5" w:history="1">
        <w:r>
          <w:rPr>
            <w:color w:val="000080"/>
            <w:u w:val="single" w:color="000080"/>
          </w:rPr>
          <w:t>https://es.pfrf.ru</w:t>
        </w:r>
      </w:hyperlink>
      <w:r>
        <w:t>).</w:t>
      </w:r>
      <w:r>
        <w:br/>
      </w:r>
      <w:r>
        <w:br/>
        <w:t>Также можно воспользоваться Единым порталом государственных и муниципальных услуг (</w:t>
      </w:r>
      <w:hyperlink r:id="rId6" w:history="1">
        <w:r>
          <w:rPr>
            <w:color w:val="000080"/>
            <w:u w:val="single" w:color="000080"/>
          </w:rPr>
          <w:t>www.gosuslugi.ru</w:t>
        </w:r>
      </w:hyperlink>
      <w:r>
        <w:t>). Там вы можете сформировать выписку о состоянии индивидуального лицевого счета в ПФР, где отражена самая актуальная информация о средствах пенсионных накоплений гражданина и резу</w:t>
      </w:r>
      <w:r>
        <w:t>льтатах их инвестирования. В Личном кабинете также можно узнать о результате заявлений о переводе пенсионных накоплений от одного страховщика к другому или об изменении управляющей компании.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Кроме того, о своих накоплениях можно узнать, обратившись лично в</w:t>
      </w:r>
      <w:r>
        <w:t xml:space="preserve"> клиентскую службу ПФР, в МФЦ или к своему работодателю.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rPr>
          <w:rStyle w:val="StrongEmphasis1"/>
        </w:rPr>
        <w:t xml:space="preserve">       </w:t>
      </w:r>
      <w:r>
        <w:t>Отделение Пенсионного фонда по Республике Мордовия напоминает, что застрахованные лица, у которых формируются средства пенсионных накоплений, могут передавать их страховщику по обязательному п</w:t>
      </w:r>
      <w:r>
        <w:t>енсионному страхованию для инвестирования на финансовом рынке. Страховщиком может быть Пенсионный фонд Российской Федерации (ПФР) и негосударственный пенсионный фонд (НПФ), являющийся участником системы гарантирования прав застрахованных лиц в системе обяз</w:t>
      </w:r>
      <w:r>
        <w:t>ательного пенсионного страхования. Выбранный страховщик  (ПФР или НПФ) обязан формировать, назначать и выплачивать накопительную пенсию застрахованному лицу.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  Смена страховщика происходит при переходе из ПФР в НПФ и обратно, при переходе из одного Н</w:t>
      </w:r>
      <w:r>
        <w:t>ПФ в другой.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 Менять страховщика можно ежегодно (досрочный переход). Однако обращаем внимание, что при смене страховщика чаще, чем раз в пять лет, накопления переводятся без учета инвестиционного дохода с даты последней фиксации, а в случае отрицател</w:t>
      </w:r>
      <w:r>
        <w:t>ьного результата инвестирования возможно уменьшение средств пенсионных накоплений. При подаче заявления о досрочном переходе к новому страховщику гражданин обязательно письменно уведомляется о сумме потери инвестиционного дохода.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  Подать в ПФР заявл</w:t>
      </w:r>
      <w:r>
        <w:t>ения о переходе (досрочном переходе), уведомление об отказе и от смены страховщика можно несколькими способами: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   - лично либо через представителя, действующего на основании нотариально удостоверенной доверенности;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   - в форме электронного до</w:t>
      </w:r>
      <w:r>
        <w:t>кумента через Единый портал государственных и муниципальных услуг (</w:t>
      </w:r>
      <w:proofErr w:type="spellStart"/>
      <w:r>
        <w:t>gosuslugi.ru</w:t>
      </w:r>
      <w:proofErr w:type="spellEnd"/>
      <w:r>
        <w:t>).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        Смена страховщика не происходит, если гражданин, формирующий пенсионные накопления в ПФР, решил сменить управляющую компанию, включая государственную, или инвестицио</w:t>
      </w:r>
      <w:r>
        <w:t>нный портфель управляющей компании. В данном случае потеря инвестиционного дохода не происходит и перевод пенсионных накоплений можно производить ежегодно.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rPr>
          <w:rStyle w:val="StrongEmphasis1"/>
        </w:rPr>
        <w:t xml:space="preserve"> Через МФЦ </w:t>
      </w:r>
      <w:r>
        <w:t>до 31 декабря текущего года можно подать только три вида заявления: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t> </w:t>
      </w:r>
      <w:r>
        <w:rPr>
          <w:rStyle w:val="StrongEmphasis1"/>
        </w:rPr>
        <w:t>Важно!</w:t>
      </w:r>
      <w:r>
        <w:rPr>
          <w:rStyle w:val="a8"/>
        </w:rPr>
        <w:t xml:space="preserve"> Выбор страхов</w:t>
      </w:r>
      <w:r>
        <w:rPr>
          <w:rStyle w:val="a8"/>
        </w:rPr>
        <w:t>щика – это личное решение каждого. Требовать перевода средств пенсионных накоплений в НПФ не имеют права ни работодатель, ни агентства по трудоустройству, ни коммерческие банки, ни агенты НПФ или других организаций.</w:t>
      </w:r>
    </w:p>
    <w:p w:rsidR="00394C4A" w:rsidRDefault="00A56F17" w:rsidP="00A56F17">
      <w:pPr>
        <w:pStyle w:val="Textbody"/>
        <w:spacing w:after="0" w:line="240" w:lineRule="auto"/>
        <w:jc w:val="both"/>
      </w:pPr>
      <w:r>
        <w:rPr>
          <w:rStyle w:val="a8"/>
        </w:rPr>
        <w:t>Консультацию специалистов ПФР можно полу</w:t>
      </w:r>
      <w:r>
        <w:rPr>
          <w:rStyle w:val="a8"/>
        </w:rPr>
        <w:t>чить  по телефону 8(8342) 32-75-61</w:t>
      </w:r>
    </w:p>
    <w:p w:rsidR="00394C4A" w:rsidRDefault="00394C4A" w:rsidP="00A56F17"/>
    <w:sectPr w:rsidR="00394C4A" w:rsidSect="00394C4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394C4A"/>
    <w:rsid w:val="00394C4A"/>
    <w:rsid w:val="00A56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94C4A"/>
  </w:style>
  <w:style w:type="paragraph" w:styleId="10">
    <w:name w:val="heading 1"/>
    <w:basedOn w:val="Heading"/>
    <w:next w:val="Textbody"/>
    <w:link w:val="11"/>
    <w:uiPriority w:val="9"/>
    <w:qFormat/>
    <w:rsid w:val="00394C4A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394C4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94C4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94C4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94C4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94C4A"/>
  </w:style>
  <w:style w:type="paragraph" w:styleId="21">
    <w:name w:val="toc 2"/>
    <w:next w:val="a"/>
    <w:link w:val="22"/>
    <w:uiPriority w:val="39"/>
    <w:rsid w:val="00394C4A"/>
    <w:pPr>
      <w:ind w:left="200"/>
    </w:pPr>
  </w:style>
  <w:style w:type="character" w:customStyle="1" w:styleId="22">
    <w:name w:val="Оглавление 2 Знак"/>
    <w:link w:val="21"/>
    <w:rsid w:val="00394C4A"/>
  </w:style>
  <w:style w:type="paragraph" w:styleId="41">
    <w:name w:val="toc 4"/>
    <w:next w:val="a"/>
    <w:link w:val="42"/>
    <w:uiPriority w:val="39"/>
    <w:rsid w:val="00394C4A"/>
    <w:pPr>
      <w:ind w:left="600"/>
    </w:pPr>
  </w:style>
  <w:style w:type="character" w:customStyle="1" w:styleId="42">
    <w:name w:val="Оглавление 4 Знак"/>
    <w:link w:val="41"/>
    <w:rsid w:val="00394C4A"/>
  </w:style>
  <w:style w:type="paragraph" w:customStyle="1" w:styleId="Index">
    <w:name w:val="Index"/>
    <w:basedOn w:val="a"/>
    <w:link w:val="Index1"/>
    <w:rsid w:val="00394C4A"/>
  </w:style>
  <w:style w:type="character" w:customStyle="1" w:styleId="Index1">
    <w:name w:val="Index1"/>
    <w:basedOn w:val="1"/>
    <w:link w:val="Index"/>
    <w:rsid w:val="00394C4A"/>
  </w:style>
  <w:style w:type="paragraph" w:styleId="6">
    <w:name w:val="toc 6"/>
    <w:next w:val="a"/>
    <w:link w:val="60"/>
    <w:uiPriority w:val="39"/>
    <w:rsid w:val="00394C4A"/>
    <w:pPr>
      <w:ind w:left="1000"/>
    </w:pPr>
  </w:style>
  <w:style w:type="character" w:customStyle="1" w:styleId="60">
    <w:name w:val="Оглавление 6 Знак"/>
    <w:link w:val="6"/>
    <w:rsid w:val="00394C4A"/>
  </w:style>
  <w:style w:type="paragraph" w:styleId="7">
    <w:name w:val="toc 7"/>
    <w:next w:val="a"/>
    <w:link w:val="70"/>
    <w:uiPriority w:val="39"/>
    <w:rsid w:val="00394C4A"/>
    <w:pPr>
      <w:ind w:left="1200"/>
    </w:pPr>
  </w:style>
  <w:style w:type="character" w:customStyle="1" w:styleId="70">
    <w:name w:val="Оглавление 7 Знак"/>
    <w:link w:val="7"/>
    <w:rsid w:val="00394C4A"/>
  </w:style>
  <w:style w:type="character" w:customStyle="1" w:styleId="30">
    <w:name w:val="Заголовок 3 Знак"/>
    <w:link w:val="3"/>
    <w:rsid w:val="00394C4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394C4A"/>
  </w:style>
  <w:style w:type="character" w:customStyle="1" w:styleId="a4">
    <w:name w:val="Список Знак"/>
    <w:basedOn w:val="Textbody1"/>
    <w:link w:val="a3"/>
    <w:rsid w:val="00394C4A"/>
  </w:style>
  <w:style w:type="paragraph" w:customStyle="1" w:styleId="Textbody">
    <w:name w:val="Text body"/>
    <w:basedOn w:val="a"/>
    <w:link w:val="Textbody1"/>
    <w:rsid w:val="00394C4A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394C4A"/>
  </w:style>
  <w:style w:type="paragraph" w:styleId="31">
    <w:name w:val="toc 3"/>
    <w:next w:val="a"/>
    <w:link w:val="32"/>
    <w:uiPriority w:val="39"/>
    <w:rsid w:val="00394C4A"/>
    <w:pPr>
      <w:ind w:left="400"/>
    </w:pPr>
  </w:style>
  <w:style w:type="character" w:customStyle="1" w:styleId="32">
    <w:name w:val="Оглавление 3 Знак"/>
    <w:link w:val="31"/>
    <w:rsid w:val="00394C4A"/>
  </w:style>
  <w:style w:type="paragraph" w:customStyle="1" w:styleId="BulletSymbols">
    <w:name w:val="Bullet Symbols"/>
    <w:link w:val="BulletSymbols1"/>
    <w:rsid w:val="00394C4A"/>
    <w:rPr>
      <w:rFonts w:ascii="OpenSymbol" w:hAnsi="OpenSymbol"/>
    </w:rPr>
  </w:style>
  <w:style w:type="character" w:customStyle="1" w:styleId="BulletSymbols1">
    <w:name w:val="Bullet Symbols1"/>
    <w:link w:val="BulletSymbols"/>
    <w:rsid w:val="00394C4A"/>
    <w:rPr>
      <w:rFonts w:ascii="OpenSymbol" w:hAnsi="OpenSymbol"/>
    </w:rPr>
  </w:style>
  <w:style w:type="paragraph" w:customStyle="1" w:styleId="StrongEmphasis">
    <w:name w:val="Strong Emphasis"/>
    <w:link w:val="StrongEmphasis1"/>
    <w:rsid w:val="00394C4A"/>
    <w:rPr>
      <w:b/>
    </w:rPr>
  </w:style>
  <w:style w:type="character" w:customStyle="1" w:styleId="StrongEmphasis1">
    <w:name w:val="Strong Emphasis1"/>
    <w:link w:val="StrongEmphasis"/>
    <w:rsid w:val="00394C4A"/>
    <w:rPr>
      <w:b/>
    </w:rPr>
  </w:style>
  <w:style w:type="paragraph" w:customStyle="1" w:styleId="HorizontalLine">
    <w:name w:val="Horizontal Line"/>
    <w:basedOn w:val="a"/>
    <w:next w:val="Textbody"/>
    <w:link w:val="HorizontalLine1"/>
    <w:rsid w:val="00394C4A"/>
    <w:pPr>
      <w:spacing w:after="283"/>
    </w:pPr>
    <w:rPr>
      <w:sz w:val="12"/>
    </w:rPr>
  </w:style>
  <w:style w:type="character" w:customStyle="1" w:styleId="HorizontalLine1">
    <w:name w:val="Horizontal Line1"/>
    <w:basedOn w:val="1"/>
    <w:link w:val="HorizontalLine"/>
    <w:rsid w:val="00394C4A"/>
    <w:rPr>
      <w:sz w:val="12"/>
    </w:rPr>
  </w:style>
  <w:style w:type="character" w:customStyle="1" w:styleId="50">
    <w:name w:val="Заголовок 5 Знак"/>
    <w:link w:val="5"/>
    <w:rsid w:val="00394C4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1"/>
    <w:link w:val="10"/>
    <w:rsid w:val="00394C4A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5"/>
    <w:rsid w:val="00394C4A"/>
    <w:rPr>
      <w:color w:val="000080"/>
      <w:u w:val="single" w:color="000080"/>
    </w:rPr>
  </w:style>
  <w:style w:type="character" w:styleId="a5">
    <w:name w:val="Hyperlink"/>
    <w:link w:val="12"/>
    <w:rsid w:val="00394C4A"/>
    <w:rPr>
      <w:color w:val="000080"/>
      <w:u w:val="single" w:color="000080"/>
    </w:rPr>
  </w:style>
  <w:style w:type="paragraph" w:customStyle="1" w:styleId="Footnote">
    <w:name w:val="Footnote"/>
    <w:link w:val="Footnote1"/>
    <w:rsid w:val="00394C4A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394C4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94C4A"/>
    <w:rPr>
      <w:rFonts w:ascii="XO Thames" w:hAnsi="XO Thames"/>
      <w:b/>
    </w:rPr>
  </w:style>
  <w:style w:type="character" w:customStyle="1" w:styleId="14">
    <w:name w:val="Оглавление 1 Знак"/>
    <w:link w:val="13"/>
    <w:rsid w:val="00394C4A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4C4A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394C4A"/>
    <w:rPr>
      <w:rFonts w:ascii="XO Thames" w:hAnsi="XO Thames"/>
      <w:sz w:val="20"/>
    </w:rPr>
  </w:style>
  <w:style w:type="paragraph" w:customStyle="1" w:styleId="Caption">
    <w:name w:val="Caption"/>
    <w:basedOn w:val="a"/>
    <w:link w:val="Caption1"/>
    <w:rsid w:val="00394C4A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394C4A"/>
    <w:rPr>
      <w:i/>
      <w:sz w:val="24"/>
    </w:rPr>
  </w:style>
  <w:style w:type="paragraph" w:styleId="9">
    <w:name w:val="toc 9"/>
    <w:next w:val="a"/>
    <w:link w:val="90"/>
    <w:uiPriority w:val="39"/>
    <w:rsid w:val="00394C4A"/>
    <w:pPr>
      <w:ind w:left="1600"/>
    </w:pPr>
  </w:style>
  <w:style w:type="character" w:customStyle="1" w:styleId="90">
    <w:name w:val="Оглавление 9 Знак"/>
    <w:link w:val="9"/>
    <w:rsid w:val="00394C4A"/>
  </w:style>
  <w:style w:type="paragraph" w:styleId="8">
    <w:name w:val="toc 8"/>
    <w:next w:val="a"/>
    <w:link w:val="80"/>
    <w:uiPriority w:val="39"/>
    <w:rsid w:val="00394C4A"/>
    <w:pPr>
      <w:ind w:left="1400"/>
    </w:pPr>
  </w:style>
  <w:style w:type="character" w:customStyle="1" w:styleId="80">
    <w:name w:val="Оглавление 8 Знак"/>
    <w:link w:val="8"/>
    <w:rsid w:val="00394C4A"/>
  </w:style>
  <w:style w:type="paragraph" w:styleId="51">
    <w:name w:val="toc 5"/>
    <w:next w:val="a"/>
    <w:link w:val="52"/>
    <w:uiPriority w:val="39"/>
    <w:rsid w:val="00394C4A"/>
    <w:pPr>
      <w:ind w:left="800"/>
    </w:pPr>
  </w:style>
  <w:style w:type="character" w:customStyle="1" w:styleId="52">
    <w:name w:val="Оглавление 5 Знак"/>
    <w:link w:val="51"/>
    <w:rsid w:val="00394C4A"/>
  </w:style>
  <w:style w:type="paragraph" w:customStyle="1" w:styleId="Heading">
    <w:name w:val="Heading"/>
    <w:basedOn w:val="a"/>
    <w:next w:val="Textbody"/>
    <w:link w:val="Heading1"/>
    <w:rsid w:val="00394C4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394C4A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394C4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94C4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394C4A"/>
    <w:pPr>
      <w:ind w:left="1800"/>
    </w:pPr>
  </w:style>
  <w:style w:type="character" w:customStyle="1" w:styleId="toc101">
    <w:name w:val="toc 101"/>
    <w:link w:val="toc10"/>
    <w:rsid w:val="00394C4A"/>
  </w:style>
  <w:style w:type="paragraph" w:customStyle="1" w:styleId="15">
    <w:name w:val="Выделение1"/>
    <w:link w:val="a8"/>
    <w:rsid w:val="00394C4A"/>
    <w:rPr>
      <w:i/>
    </w:rPr>
  </w:style>
  <w:style w:type="character" w:styleId="a8">
    <w:name w:val="Emphasis"/>
    <w:link w:val="15"/>
    <w:rsid w:val="00394C4A"/>
    <w:rPr>
      <w:i/>
    </w:rPr>
  </w:style>
  <w:style w:type="paragraph" w:styleId="a9">
    <w:name w:val="Title"/>
    <w:next w:val="a"/>
    <w:link w:val="aa"/>
    <w:uiPriority w:val="10"/>
    <w:qFormat/>
    <w:rsid w:val="00394C4A"/>
    <w:rPr>
      <w:rFonts w:ascii="XO Thames" w:hAnsi="XO Thames"/>
      <w:b/>
      <w:sz w:val="52"/>
    </w:rPr>
  </w:style>
  <w:style w:type="character" w:customStyle="1" w:styleId="aa">
    <w:name w:val="Название Знак"/>
    <w:link w:val="a9"/>
    <w:rsid w:val="00394C4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94C4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94C4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gosuslugi.ru&amp;post=259051889_441&amp;cc_key=" TargetMode="External"/><Relationship Id="rId5" Type="http://schemas.openxmlformats.org/officeDocument/2006/relationships/hyperlink" Target="https://vk.com/away.php?to=https%3A%2F%2Fes.pfrf.ru&amp;post=259051889_441&amp;cc_key=" TargetMode="External"/><Relationship Id="rId4" Type="http://schemas.openxmlformats.org/officeDocument/2006/relationships/hyperlink" Target="https://vk.com/away.php?to=http%3A%2F%2Fwww.pfr.gov.ru&amp;post=259051889_441&amp;cc_key=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2021-07-28T09:02:00Z</dcterms:created>
  <dcterms:modified xsi:type="dcterms:W3CDTF">2021-07-28T09:02:00Z</dcterms:modified>
</cp:coreProperties>
</file>