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>
          <w:sz w:val="24"/>
          <w:szCs w:val="24"/>
        </w:rPr>
      </w:pPr>
      <w:bookmarkStart w:id="0" w:name="__DdeLink__420_207802565"/>
      <w:r>
        <w:rPr>
          <w:sz w:val="24"/>
          <w:szCs w:val="24"/>
        </w:rPr>
        <w:t>Периоды профессионального обучения включаются в льготный стаж</w:t>
      </w:r>
      <w:bookmarkEnd w:id="0"/>
      <w:r>
        <w:rPr>
          <w:sz w:val="24"/>
          <w:szCs w:val="24"/>
        </w:rPr>
        <w:t>, дающий право на досрочное оформление страховой пенсии по старости</w:t>
      </w:r>
    </w:p>
    <w:p>
      <w:pPr>
        <w:pStyle w:val="Style13"/>
        <w:jc w:val="both"/>
        <w:rPr/>
      </w:pPr>
      <w:r>
        <w:rPr>
          <w:rStyle w:val="Style11"/>
          <w:b w:val="false"/>
          <w:bCs w:val="false"/>
          <w:sz w:val="24"/>
          <w:szCs w:val="24"/>
          <w:lang w:val="ru-RU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  <w:lang w:val="ru-RU"/>
        </w:rPr>
        <w:t>Ардатовс</w:t>
      </w:r>
      <w:r>
        <w:rPr>
          <w:rStyle w:val="Style11"/>
          <w:b w:val="false"/>
          <w:bCs w:val="false"/>
          <w:sz w:val="24"/>
          <w:szCs w:val="24"/>
          <w:lang w:val="ru-RU"/>
        </w:rPr>
        <w:t>ком муниципальном районе РМ</w:t>
      </w:r>
      <w:r>
        <w:rPr>
          <w:sz w:val="24"/>
          <w:szCs w:val="24"/>
        </w:rPr>
        <w:t xml:space="preserve"> напоминает, что Постановлением Правительства России №322 от 4 марта 2021 года, вступившим в силу 18 марта 2021 года, в льготный стаж, дающий право на досрочное оформление страховой пенсии по старости, включаются периоды профессионального обучения и дополнительного образования работников.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Главное условие - чтобы в период учебы сохранялось рабочее место и заработная плата, а работодатель отчислял страховые взносы на обязательное пенсионное страхование.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Новая правовая норма распространяется на медицинских работников, педагогов, членов летных экипажей, пожарных, спасателей, работников творческих профессий, специалистов, занятых на подземных и горных работах, а также других категорий граждан.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2021-09-16T09:36:45Z</dcterms:created>
  <dc:language>ru-RU</dc:language>
  <dcterms:modified xsi:type="dcterms:W3CDTF">2021-10-21T15:19:35Z</dcterms:modified>
  <cp:revision>4</cp:revision>
</cp:coreProperties>
</file>