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center"/>
        <w:rPr/>
      </w:pPr>
      <w:bookmarkStart w:id="0" w:name="__DdeLink__565_216995939"/>
      <w:bookmarkEnd w:id="0"/>
      <w:r>
        <w:rPr/>
        <w:t>Об изменении правил оформления компенсации по уходу за нетрудоспособным</w:t>
      </w:r>
    </w:p>
    <w:p>
      <w:pPr>
        <w:pStyle w:val="5"/>
        <w:jc w:val="both"/>
        <w:rPr/>
      </w:pPr>
      <w:r>
        <w:rPr>
          <w:b w:val="false"/>
          <w:bCs w:val="false"/>
          <w:sz w:val="24"/>
          <w:szCs w:val="24"/>
        </w:rPr>
        <w:t>П</w:t>
      </w:r>
      <w:r>
        <w:rPr>
          <w:b w:val="false"/>
          <w:bCs w:val="false"/>
          <w:sz w:val="24"/>
          <w:szCs w:val="24"/>
        </w:rPr>
        <w:t>роцедура оформления компенсации по уходу за нетрудоспособными  упрощена в соответствии с Постановлением Правительства РФ, вступившим в силу 10 марта 2021 года.</w:t>
      </w:r>
    </w:p>
    <w:p>
      <w:pPr>
        <w:pStyle w:val="Style13"/>
        <w:jc w:val="both"/>
        <w:rPr/>
      </w:pPr>
      <w:r>
        <w:rPr/>
        <w:t>Компенсация носит заявительный характер и предназначена неработающим трудоспособным лицам, осуществляющим уход за инвалидами I группы, за престарелыми, нуждающимися по заключению лечебного учреждения в постоянном постороннем уходе либо достигшими возраста 80 лет, за детьми-инвалидами в возрасте до 18 лет или инвалидами с детства I группы.</w:t>
      </w:r>
    </w:p>
    <w:p>
      <w:pPr>
        <w:pStyle w:val="Style17"/>
        <w:ind w:left="0" w:right="567" w:hanging="0"/>
        <w:jc w:val="both"/>
        <w:rPr/>
      </w:pPr>
      <w:r>
        <w:rPr>
          <w:rStyle w:val="Style11"/>
        </w:rPr>
        <w:t>Теперь гражданам не требуется представлять справки, подтверждающие факт отсутствия работы, получения пособия по безработице. Все необходимые сведения Фонд будет брать из имеющихся в распоряжении данных либо запрашивать самостоятельно через систему межведомственного электронного взаимодействия.</w:t>
      </w:r>
    </w:p>
    <w:p>
      <w:pPr>
        <w:pStyle w:val="Style13"/>
        <w:jc w:val="both"/>
        <w:rPr/>
      </w:pPr>
      <w:r>
        <w:rPr/>
        <w:t>Кроме того, из списка запрашиваемых документов исключены не только справки из образовательного учреждения, но и разрешения одного из родителей и органа опеки и попечительства, в случае, если уход будет осуществлять ребенок, достигший возраста 14 лет, в свободное от учебы время.</w:t>
      </w:r>
    </w:p>
    <w:p>
      <w:pPr>
        <w:pStyle w:val="Style17"/>
        <w:ind w:left="0" w:right="567" w:hanging="0"/>
        <w:jc w:val="both"/>
        <w:rPr/>
      </w:pPr>
      <w:r>
        <w:rPr>
          <w:rStyle w:val="Style11"/>
        </w:rPr>
        <w:t>Изменения коснулись и установления районного коэффициента к назначенной ежемесячной компенсационной выплате. Теперь вне зависимости от места проживания ухаживающего лица, размер компенсационной выплаты увеличивается на районный коэффициент, применяемый в районе (местности) проживания пенсионера, то есть по месту осуществления ухода.</w:t>
      </w:r>
    </w:p>
    <w:p>
      <w:pPr>
        <w:pStyle w:val="Style13"/>
        <w:spacing w:before="0" w:after="140"/>
        <w:jc w:val="both"/>
        <w:rPr/>
      </w:pPr>
      <w:r>
        <w:rPr/>
        <w:t xml:space="preserve">Так, в случае перемены нетрудоспособным гражданином места жительства (пребывания, фактического проживания) возобновление компенсационной выплаты ухаживающему лицу по новому месту жительства осуществляется на основании заявления о продолжении им ухода. Оно, в свою очередь, может быть подано электронно - через </w:t>
      </w:r>
      <w:hyperlink r:id="rId2">
        <w:r>
          <w:rPr>
            <w:rStyle w:val="Style10"/>
          </w:rPr>
          <w:t>портал Госуслуг</w:t>
        </w:r>
      </w:hyperlink>
      <w:r>
        <w:rPr/>
        <w:t xml:space="preserve"> или оформлено территориальным органом ПФР, который осуществляет выплату пенсии по новому месту жительства.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81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paragraph" w:styleId="5">
    <w:name w:val="Заголовок 5"/>
    <w:basedOn w:val="Style12"/>
    <w:pPr>
      <w:spacing w:before="120" w:after="60"/>
      <w:outlineLvl w:val="4"/>
    </w:pPr>
    <w:rPr>
      <w:rFonts w:ascii="Liberation Serif" w:hAnsi="Liberation Serif" w:eastAsia="Segoe UI" w:cs="Tahoma"/>
      <w:b/>
      <w:bCs/>
      <w:sz w:val="20"/>
      <w:szCs w:val="20"/>
    </w:rPr>
  </w:style>
  <w:style w:type="character" w:styleId="Style10">
    <w:name w:val="Интернет-ссылка"/>
    <w:rPr>
      <w:color w:val="000080"/>
      <w:u w:val="single"/>
      <w:lang w:val="zxx" w:eastAsia="zxx" w:bidi="zxx"/>
    </w:rPr>
  </w:style>
  <w:style w:type="character" w:styleId="Style11">
    <w:name w:val="Выделение"/>
    <w:rPr>
      <w:i/>
      <w:i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ww.gosuslugi.ru/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2021-09-23T11:33:59Z</dcterms:created>
  <dc:language>ru-RU</dc:language>
  <dcterms:modified xsi:type="dcterms:W3CDTF">2021-10-06T12:38:09Z</dcterms:modified>
  <cp:revision>2</cp:revision>
</cp:coreProperties>
</file>