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CC" w:rsidRPr="002609CC" w:rsidRDefault="002609CC" w:rsidP="00643D39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486DAA"/>
          <w:sz w:val="28"/>
          <w:szCs w:val="28"/>
          <w:lang w:eastAsia="ru-RU"/>
        </w:rPr>
      </w:pPr>
      <w:proofErr w:type="spellStart"/>
      <w:r w:rsidRPr="002609CC">
        <w:rPr>
          <w:rFonts w:ascii="Tahoma" w:eastAsia="Times New Roman" w:hAnsi="Tahoma" w:cs="Tahoma"/>
          <w:color w:val="486DAA"/>
          <w:sz w:val="28"/>
          <w:szCs w:val="28"/>
          <w:lang w:eastAsia="ru-RU"/>
        </w:rPr>
        <w:t>Микрозайм</w:t>
      </w:r>
      <w:proofErr w:type="spellEnd"/>
      <w:r w:rsidRPr="002609CC">
        <w:rPr>
          <w:rFonts w:ascii="Tahoma" w:eastAsia="Times New Roman" w:hAnsi="Tahoma" w:cs="Tahoma"/>
          <w:color w:val="486DAA"/>
          <w:sz w:val="28"/>
          <w:szCs w:val="28"/>
          <w:lang w:eastAsia="ru-RU"/>
        </w:rPr>
        <w:t xml:space="preserve"> под 1% годовых по новой программе финансовой </w:t>
      </w:r>
      <w:r>
        <w:rPr>
          <w:rFonts w:ascii="Tahoma" w:eastAsia="Times New Roman" w:hAnsi="Tahoma" w:cs="Tahoma"/>
          <w:color w:val="486DAA"/>
          <w:sz w:val="28"/>
          <w:szCs w:val="28"/>
          <w:lang w:eastAsia="ru-RU"/>
        </w:rPr>
        <w:t>по</w:t>
      </w:r>
      <w:r w:rsidRPr="002609CC">
        <w:rPr>
          <w:rFonts w:ascii="Tahoma" w:eastAsia="Times New Roman" w:hAnsi="Tahoma" w:cs="Tahoma"/>
          <w:color w:val="486DAA"/>
          <w:sz w:val="28"/>
          <w:szCs w:val="28"/>
          <w:lang w:eastAsia="ru-RU"/>
        </w:rPr>
        <w:t>ддержки «Антикризисный»</w:t>
      </w:r>
    </w:p>
    <w:p w:rsidR="002609CC" w:rsidRDefault="002609CC" w:rsidP="00643D39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486DAA"/>
          <w:sz w:val="20"/>
          <w:szCs w:val="20"/>
          <w:lang w:eastAsia="ru-RU"/>
        </w:rPr>
      </w:pPr>
    </w:p>
    <w:p w:rsidR="002609CC" w:rsidRDefault="002609CC" w:rsidP="00643D39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486DAA"/>
          <w:sz w:val="20"/>
          <w:szCs w:val="20"/>
          <w:lang w:eastAsia="ru-RU"/>
        </w:rPr>
      </w:pPr>
    </w:p>
    <w:p w:rsidR="00643D39" w:rsidRPr="00643D39" w:rsidRDefault="00643D39" w:rsidP="00643D39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bookmarkStart w:id="0" w:name="_GoBack"/>
      <w:bookmarkEnd w:id="0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Предприниматели Республики Мордовия могут получить </w:t>
      </w:r>
      <w:proofErr w:type="spell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микрозайм</w:t>
      </w:r>
      <w:proofErr w:type="spell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под 1% годовых по новой программе финансовой поддержки "Антикризисный".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proofErr w:type="spell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Микрокредитная</w:t>
      </w:r>
      <w:proofErr w:type="spell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компания Фонд поддержки предпринимательства Республики Мордовия предлагает предпринимателям воспользоваться заемными средствами по льготной ставке 1% годовых в сумме до 2 </w:t>
      </w:r>
      <w:proofErr w:type="gram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млн</w:t>
      </w:r>
      <w:proofErr w:type="gram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рублей на срок до 2 лет.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Финансовую поддержку могут получить субъекты малого и среднего предпринимательства, деятельность которых соответствует требованиям Федерального закона №209-ФЗ, зарегистрированные и осуществляющие свою деятельность на территории Республики Мордовия, осуществляющие следующие виды деятельности:</w:t>
      </w:r>
    </w:p>
    <w:p w:rsidR="00643D39" w:rsidRPr="00643D39" w:rsidRDefault="00643D39" w:rsidP="00643D39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рестораны, кафе, столовые, буфеты, бары, закусочные и иные организации общественного питания</w:t>
      </w:r>
    </w:p>
    <w:p w:rsidR="00643D39" w:rsidRPr="00643D39" w:rsidRDefault="00643D39" w:rsidP="00643D39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салоны красоты, парикмахерские, косметические салоны, СПА-салоны, массажные салоны, солярии;</w:t>
      </w:r>
    </w:p>
    <w:p w:rsidR="00643D39" w:rsidRPr="00643D39" w:rsidRDefault="00643D39" w:rsidP="00643D39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бани, сауны, плавательные бассейны, спортивные и тренажерные залы, </w:t>
      </w:r>
      <w:proofErr w:type="gram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фитнес-центры</w:t>
      </w:r>
      <w:proofErr w:type="gram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;</w:t>
      </w:r>
    </w:p>
    <w:p w:rsidR="00643D39" w:rsidRPr="00643D39" w:rsidRDefault="00643D39" w:rsidP="00643D39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картинговые</w:t>
      </w:r>
      <w:proofErr w:type="spell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центры, конные центры (клубы);</w:t>
      </w:r>
    </w:p>
    <w:p w:rsidR="00643D39" w:rsidRPr="00643D39" w:rsidRDefault="00643D39" w:rsidP="00643D39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СМСП, организующие концертные и выставочные мероприятия;</w:t>
      </w:r>
    </w:p>
    <w:p w:rsidR="00643D39" w:rsidRPr="00643D39" w:rsidRDefault="00643D39" w:rsidP="00643D39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детские игровые комнаты и детские развлекательные центры, размещенные в торговых и культурно-досуговых центрах, павильонах и прочих объектах нежилого назначения.</w:t>
      </w:r>
    </w:p>
    <w:p w:rsidR="00643D39" w:rsidRPr="00643D39" w:rsidRDefault="00643D39" w:rsidP="00643D39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На что можно потратить </w:t>
      </w:r>
      <w:proofErr w:type="spell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займ</w:t>
      </w:r>
      <w:proofErr w:type="spell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?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– Денежные средства можно расходовать на пополнение оборотных средств, в том числе: оплата налоговых платежей и сборов, оплата заработной платы, оплата арендных платежей и коммунальных услуг.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proofErr w:type="gram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Основное обеспечение для получения средств: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– поручительство (физ./юр. лиц) и/или залог (транспортные средства, самоходные машины, оборудование, недвижимость, объекты интеллектуальной собственности)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Обязательное обеспечение: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– поручительство учредителя (участника) ЮЛ, обладающего 25 и более процентами уставного капитала (не менее одного) либо выявленного </w:t>
      </w:r>
      <w:proofErr w:type="spell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бенефициарного</w:t>
      </w:r>
      <w:proofErr w:type="spell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владельца по решению ЮЛ либо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– поручительство супруга/супруги ИП (в том числе неработающего)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Для получения финансовой поддержки предпринимателям необходимо обратиться</w:t>
      </w:r>
      <w:proofErr w:type="gram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 заявлением до 31 декабря 2021 года в </w:t>
      </w:r>
      <w:proofErr w:type="spellStart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Микрокредитную</w:t>
      </w:r>
      <w:proofErr w:type="spellEnd"/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компанию Фонд поддержки предпринимательства Республики Мордовия.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r w:rsidRPr="00643D39">
        <w:rPr>
          <w:rFonts w:ascii="Segoe UI Symbol" w:eastAsia="Times New Roman" w:hAnsi="Segoe UI Symbol" w:cs="Segoe UI Symbol"/>
          <w:color w:val="333333"/>
          <w:sz w:val="20"/>
          <w:szCs w:val="20"/>
          <w:lang w:eastAsia="ru-RU"/>
        </w:rPr>
        <w:t>⠀</w:t>
      </w:r>
      <w:r w:rsidRPr="00643D3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Подробности вы можете узнать по телефону: 8 (8342) 24-00-35</w:t>
      </w:r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77F61"/>
    <w:multiLevelType w:val="multilevel"/>
    <w:tmpl w:val="E9C27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7DC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609CC"/>
    <w:rsid w:val="002A309C"/>
    <w:rsid w:val="003D3249"/>
    <w:rsid w:val="005609DF"/>
    <w:rsid w:val="00572931"/>
    <w:rsid w:val="00581DEC"/>
    <w:rsid w:val="005C0E41"/>
    <w:rsid w:val="00643D39"/>
    <w:rsid w:val="006817DC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643D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643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1888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2021-11-08T13:36:00Z</dcterms:created>
  <dcterms:modified xsi:type="dcterms:W3CDTF">2021-11-08T13:38:00Z</dcterms:modified>
</cp:coreProperties>
</file>