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432" w:right="0" w:hanging="0"/>
        <w:jc w:val="center"/>
        <w:rPr>
          <w:sz w:val="24"/>
          <w:szCs w:val="24"/>
        </w:rPr>
      </w:pPr>
      <w:bookmarkStart w:id="0" w:name="__DdeLink__842_208309053"/>
      <w:bookmarkEnd w:id="0"/>
      <w:r>
        <w:rPr>
          <w:sz w:val="24"/>
          <w:szCs w:val="24"/>
        </w:rPr>
        <w:t>Вторая пенсия военнослужащим</w:t>
      </w:r>
    </w:p>
    <w:p>
      <w:pPr>
        <w:pStyle w:val="Style15"/>
        <w:spacing w:lineRule="auto" w:line="240" w:before="0" w:after="0"/>
        <w:ind w:left="0" w:right="0" w:hanging="0"/>
        <w:rPr>
          <w:sz w:val="24"/>
          <w:szCs w:val="24"/>
        </w:rPr>
      </w:pPr>
      <w:r>
        <w:rPr>
          <w:sz w:val="24"/>
          <w:szCs w:val="24"/>
          <w:lang w:val="ru-RU"/>
        </w:rPr>
        <w:t>Клиентская служба,</w:t>
      </w:r>
      <w:r>
        <w:rPr>
          <w:sz w:val="24"/>
          <w:szCs w:val="24"/>
        </w:rPr>
        <w:t xml:space="preserve"> напоминает, что при определенных условиях некоторые граждане имеют право на одновременное получение двух пенсий: одной по линии силовых ведомств, другой – по линии ПФР. В частности, речь идет о бывших военнослужащих, работниках прокуратуры, Министерства обороны РФ, МВД, ФСБ и ряда других ведомств.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Вторая пенсия по линии ПФР может быть назначена военному пенсионеру при одновременном соблюдении следующих условий: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достижение общеустановленного возраста (с учетом переходных положений), в том числе дающего право на досрочную пенсию (например, в случае работы на Севере, труда в тяжелых условиях и т.д.);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rPr>
          <w:sz w:val="24"/>
          <w:szCs w:val="24"/>
        </w:rPr>
      </w:pPr>
      <w:r>
        <w:rPr>
          <w:sz w:val="24"/>
          <w:szCs w:val="24"/>
        </w:rPr>
        <w:t xml:space="preserve">наличие необходимого страхового стажа, не учтенного при назначении пенсии по линии силового ведомства (иными словами, стажа на «гражданке»). В 2021 году он должен составлять не менее 12 лет;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rPr>
          <w:sz w:val="24"/>
          <w:szCs w:val="24"/>
        </w:rPr>
      </w:pPr>
      <w:r>
        <w:rPr>
          <w:sz w:val="24"/>
          <w:szCs w:val="24"/>
        </w:rPr>
        <w:t xml:space="preserve">необходимое количество индивидуальных пенсионных коэффициентов (в текущем году – 21);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rPr>
          <w:sz w:val="24"/>
          <w:szCs w:val="24"/>
        </w:rPr>
      </w:pPr>
      <w:r>
        <w:rPr>
          <w:sz w:val="24"/>
          <w:szCs w:val="24"/>
        </w:rPr>
        <w:t xml:space="preserve">установление пенсии за выслугу лет или по инвалидности по линии силового ведомства. 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Понятно, что военный пенсионер должен быть зарегистрирован в системе обязательного пенсионного страхования (иметь СНИЛС). Сведения о гражданском стаже, начисленных и уплаченных страховых взносах, размере заработной платы, а также периодах работы в гражданских организациях отражаются на индивидуальном лицевом счете и будут определять право на страховую пенсию и возможную выплату за счет средств пенсионных накоплений.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При исчислении страхового и общего трудового стажа военным пенсионерам в него не включаются периоды службы, предшествовавшие назначению пенсии по инвалидности, либо периоды службы, работы и иной деятельности, учтенные при определении размера пенсии за выслугу лет в соответствии с Законом Российской Федерации от 12 февраля 1993 г. № 4468-I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семей».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Если у военного пенсионера соблюдены все вышеуказанные условия, он может обратиться  с заявлением  о назначении страховой пенсии  по старости. Заявление  может быть подано лично гражданином, которому назначается пенсия, его представителем, либо через работодателя.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>
          <w:rStyle w:val="Style12"/>
          <w:sz w:val="24"/>
          <w:szCs w:val="24"/>
        </w:rPr>
        <w:t>Подать заявление</w:t>
      </w:r>
      <w:r>
        <w:rPr>
          <w:sz w:val="24"/>
          <w:szCs w:val="24"/>
        </w:rPr>
        <w:t xml:space="preserve"> можно несколькими способами: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личном кабинете на сайте ПФР https://pfr.gov.ru или портале госуслуг https://www.gosuslugi.ru/; </w:t>
      </w:r>
    </w:p>
    <w:p>
      <w:pPr>
        <w:pStyle w:val="Style15"/>
        <w:numPr>
          <w:ilvl w:val="0"/>
          <w:numId w:val="3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территориальном органе ПФР или МФЦ. 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</w:rPr>
        <w:t>Для назначения страховой пенсии вышеуказанной категории граждан силовыми ведомствами выдается справка, подтверждающая периоды военной службы (службы), работы и иной деятельности, учтенные при определении размера пенсии за выслугу лет или по инвалидности.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>
          <w:rStyle w:val="Style13"/>
          <w:sz w:val="24"/>
          <w:szCs w:val="24"/>
        </w:rPr>
        <w:t>ВАЖНО: военным пенсионерам назначается только страховая пенсия по  старости (без фиксированной выплаты)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>
          <w:sz w:val="24"/>
          <w:szCs w:val="24"/>
        </w:rPr>
        <w:t>Страховая пенсия ежегодно индексируется. Так, если военный пенсионер после назначения второй пенсии продолжает работать в гражданских учреждениях, то размер его страховой пенсии по старости подлежит беззаявительному перерасчету ежегодно 1 августа.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4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4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4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4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4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4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4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4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4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4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4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4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4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4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4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4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4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4"/>
        <w:rFonts w:cs="OpenSymbol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Style12">
    <w:name w:val="Выделение жирным"/>
    <w:rPr>
      <w:b/>
      <w:bCs/>
    </w:rPr>
  </w:style>
  <w:style w:type="character" w:styleId="Style13">
    <w:name w:val="Выделение"/>
    <w:rPr>
      <w:i/>
      <w:iCs/>
    </w:rPr>
  </w:style>
  <w:style w:type="character" w:styleId="ListLabel1">
    <w:name w:val="ListLabel 1"/>
    <w:qFormat/>
    <w:rPr>
      <w:rFonts w:cs="OpenSymbol"/>
      <w:sz w:val="24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2021-09-14T16:26:19Z</dcterms:created>
  <dc:language>ru-RU</dc:language>
  <dcterms:modified xsi:type="dcterms:W3CDTF">2021-10-29T08:44:02Z</dcterms:modified>
  <cp:revision>2</cp:revision>
</cp:coreProperties>
</file>