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bookmarkStart w:id="0" w:name="__DdeLink__908_579359476"/>
      <w:r>
        <w:rPr>
          <w:rStyle w:val="Style11"/>
        </w:rPr>
        <w:t>Материнский (семейный) капитал</w:t>
      </w:r>
      <w:bookmarkEnd w:id="0"/>
      <w:r>
        <w:rPr/>
        <w:t xml:space="preserve"> – это мера государственной поддержки российских семей,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оформлялось).</w:t>
      </w:r>
    </w:p>
    <w:p>
      <w:pPr>
        <w:pStyle w:val="Style13"/>
        <w:jc w:val="both"/>
        <w:rPr/>
      </w:pPr>
      <w:r>
        <w:rPr/>
        <w:t>Семьи, в которых начиная с 1 января 2020 года появился первый ребенок, также имеют право на материнский капитал. Для семей, в которых с 2020 года появился второй ребенок, материнский капитал дополнительно увеличивается на 155 550 рублей. Для семей, в которых после 1 января 2020 года родился третий ребенок или последующие дети, материнский (семейный) капитал устанавливается в размере 639 431 руб. 83 коп в случае, если ранее право на дополнительные меры государственной поддержки семей, имеющих детей, не возникало.</w:t>
      </w:r>
    </w:p>
    <w:p>
      <w:pPr>
        <w:pStyle w:val="Style13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72560" cy="193040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2021-10-29T15:01:02Z</dcterms:created>
  <dc:language>ru-RU</dc:language>
  <dcterms:modified xsi:type="dcterms:W3CDTF">2021-10-29T15:03:12Z</dcterms:modified>
  <cp:revision>1</cp:revision>
</cp:coreProperties>
</file>