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489_1551865736"/>
      <w:bookmarkEnd w:id="0"/>
      <w:r>
        <w:rPr/>
        <w:t>Пенсии и социальные выплаты по инвалидности продлеваются автоматически</w:t>
      </w:r>
    </w:p>
    <w:p>
      <w:pPr>
        <w:pStyle w:val="Style13"/>
        <w:jc w:val="both"/>
        <w:rPr/>
      </w:pPr>
      <w:r>
        <w:rPr/>
        <w:t>До 1 марта 2022 года продолжает действовать упрощенный порядок установления и подтверждения инвалидности. Вместе с продлением инвалидности гражданину автоматически продлевается выплата пенсии и ежемесячной денежной выплаты.</w:t>
      </w:r>
    </w:p>
    <w:p>
      <w:pPr>
        <w:pStyle w:val="Style13"/>
        <w:jc w:val="both"/>
        <w:rPr/>
      </w:pPr>
      <w:r>
        <w:rPr/>
        <w:t>В соответствии с Временным упрощенным порядком, утвержденным Правительством Российской Федерации, продление инвалидности проводится органами медико-социальной экспертизы путем заочной формы освидетельствования граждан. Ранее установленная группа инвалидности сохраняется на срок шесть месяцев, начиная с даты, до которой была установлена инвалидность при предыдущем освидетельствовании.</w:t>
      </w:r>
    </w:p>
    <w:p>
      <w:pPr>
        <w:pStyle w:val="Style13"/>
        <w:jc w:val="both"/>
        <w:rPr/>
      </w:pPr>
      <w:r>
        <w:rPr/>
        <w:t xml:space="preserve">Сведения о результатах медико-социальной экспертизы поступают в </w:t>
      </w:r>
      <w:hyperlink r:id="rId2">
        <w:r>
          <w:rPr>
            <w:rStyle w:val="Style11"/>
          </w:rPr>
          <w:t>Федеральный реестр инвалидов</w:t>
        </w:r>
      </w:hyperlink>
      <w:r>
        <w:rPr/>
        <w:t xml:space="preserve"> (ФРИ). На их основании Отделение Пенсионного фонда Ро</w:t>
      </w:r>
      <w:r>
        <w:rPr>
          <w:lang w:val="ru-RU"/>
        </w:rPr>
        <w:t>ссии</w:t>
      </w:r>
      <w:r>
        <w:rPr/>
        <w:t xml:space="preserve"> продлевает пенсии и социальные выплаты по инвалидности автоматически, без участия граждан.</w:t>
      </w:r>
    </w:p>
    <w:p>
      <w:pPr>
        <w:pStyle w:val="Style13"/>
        <w:spacing w:before="0" w:after="140"/>
        <w:jc w:val="both"/>
        <w:rPr/>
      </w:pPr>
      <w:r>
        <w:rPr/>
        <w:t xml:space="preserve">Если инвалидность устанавливается впервые, после получения сведений из ФРИ специалисты Пенсионного фонда связываются с гражданином и информируют его о возможности подать заявления о назначении и доставке пенсии через </w:t>
      </w:r>
      <w:hyperlink r:id="rId3">
        <w:r>
          <w:rPr>
            <w:rStyle w:val="Style11"/>
          </w:rPr>
          <w:t>личный кабинет</w:t>
        </w:r>
      </w:hyperlink>
      <w:r>
        <w:rPr/>
        <w:t xml:space="preserve"> на сайте ПФР или </w:t>
      </w:r>
      <w:hyperlink r:id="rId4">
        <w:r>
          <w:rPr>
            <w:rStyle w:val="Style11"/>
          </w:rPr>
          <w:t>портал госуслуг</w:t>
        </w:r>
      </w:hyperlink>
      <w:r>
        <w:rPr/>
        <w:t>. Если у человека отсутствует возможность направить заявление с помощью электронных сервисов, то согласие на назначение пенсии оформляется по телефону. Заявление о назначении ежемесячной денежной выплаты в случае инвалидности подавать в ПФР не требуется – с прошлого года указанная выплата устанавливается инвалидам и детям-инвалидам в проактивном, т.е. беззаявительном порядке, также по сведениям ФРИ.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i.ru/" TargetMode="External"/><Relationship Id="rId3" Type="http://schemas.openxmlformats.org/officeDocument/2006/relationships/hyperlink" Target="https://es.pfrf.ru/" TargetMode="External"/><Relationship Id="rId4" Type="http://schemas.openxmlformats.org/officeDocument/2006/relationships/hyperlink" Target="https://www.gosuslugi.ru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2021-11-02T16:08:18Z</dcterms:created>
  <dc:language>ru-RU</dc:language>
  <dcterms:modified xsi:type="dcterms:W3CDTF">2021-11-02T16:08:39Z</dcterms:modified>
  <cp:revision>1</cp:revision>
</cp:coreProperties>
</file>