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outlineLvl w:val="0"/>
        <w:rPr>
          <w:rFonts w:ascii="Times New Roman" w:hAnsi="Times New Roman" w:eastAsia="Times New Roman" w:cs="Times New Roman"/>
          <w:b/>
          <w:b/>
          <w:bCs/>
          <w:sz w:val="40"/>
          <w:szCs w:val="40"/>
          <w:lang w:eastAsia="ru-RU"/>
        </w:rPr>
      </w:pPr>
      <w:bookmarkStart w:id="0" w:name="__DdeLink__73_2000000515"/>
      <w:bookmarkEnd w:id="0"/>
      <w:r>
        <w:rPr>
          <w:rFonts w:eastAsia="Times New Roman" w:cs="Times New Roman" w:ascii="Times New Roman" w:hAnsi="Times New Roman"/>
          <w:b/>
          <w:bCs/>
          <w:sz w:val="40"/>
          <w:szCs w:val="40"/>
          <w:lang w:eastAsia="ru-RU"/>
        </w:rPr>
        <w:t>560 семей в Мордовии получают ежемесячную выплату на второго ребенка из материнского капитала.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Пенсионный фонд продолжает предоставлять ежемесячную выплату из материнского капитала семьям, в которых появился второй ребенок. Сегодня в Мордовии такую меру поддержки государства получает  560  семей.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По действующим правилам, выплата полагается владельцам сертификата на материнский капитал, у которых есть второй ребенок в возрасте до 3 лет, а доход в семье ниже двух прожиточных минимумов на человека в регионе проживания. Средства предоставляются до тех пор, пока второму ребенку не исполнится 3 года.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Заявление на оформление выплаты владелец сертификата подает через свой электронный кабинет на портале госуслуг или на сайте ПФР. Дополнительных справок при этом предоставлять не нужно, в большинстве случаев для назначения выплаты Пенсионный фонд самостоятельно проверит необходимые данные через информационные системы.</w:t>
      </w:r>
    </w:p>
    <w:p>
      <w:pPr>
        <w:pStyle w:val="NormalWeb"/>
        <w:jc w:val="both"/>
        <w:rPr>
          <w:sz w:val="40"/>
          <w:szCs w:val="40"/>
        </w:rPr>
      </w:pPr>
      <w:r>
        <w:rPr>
          <w:sz w:val="32"/>
          <w:szCs w:val="32"/>
        </w:rPr>
        <w:t xml:space="preserve">Напомним, что право на ежемесячную выплату из материнского капитала имеют семьи, в которых с 2018 года родился или был усыновлен второй ребенок. За все время ( с 2018 года) Отделением ПФР по Республике Мордовия принято 2 727 решений о </w:t>
      </w:r>
      <w:r>
        <w:rPr>
          <w:sz w:val="28"/>
          <w:szCs w:val="28"/>
        </w:rPr>
        <w:t>назначении ежемесячной выплаты.</w:t>
      </w:r>
    </w:p>
    <w:p>
      <w:pPr>
        <w:pStyle w:val="1"/>
        <w:spacing w:lineRule="auto" w:line="240" w:beforeAutospacing="1" w:afterAutospacing="1"/>
        <w:outlineLvl w:val="0"/>
        <w:rPr>
          <w:sz w:val="40"/>
          <w:szCs w:val="40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89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64a8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f05941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f05941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yle11">
    <w:name w:val="Выделение"/>
    <w:basedOn w:val="DefaultParagraphFont"/>
    <w:uiPriority w:val="20"/>
    <w:qFormat/>
    <w:rsid w:val="00f05941"/>
    <w:rPr>
      <w:i/>
      <w:iCs/>
    </w:rPr>
  </w:style>
  <w:style w:type="character" w:styleId="Strong">
    <w:name w:val="Strong"/>
    <w:basedOn w:val="DefaultParagraphFont"/>
    <w:uiPriority w:val="22"/>
    <w:qFormat/>
    <w:rsid w:val="00f05941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f0594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2022-05-20T09:54:00Z</dcterms:created>
  <dc:creator>011TsarenyaEL</dc:creator>
  <dc:language>ru-RU</dc:language>
  <dcterms:modified xsi:type="dcterms:W3CDTF">2022-05-23T10:41:08Z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