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BC6" w:rsidRPr="00832BC6" w:rsidRDefault="00832BC6" w:rsidP="00832B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32"/>
          <w:szCs w:val="32"/>
        </w:rPr>
        <w:t>Ардатовского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муниципального района</w:t>
      </w:r>
      <w:r>
        <w:rPr>
          <w:rFonts w:ascii="Times New Roman" w:hAnsi="Times New Roman" w:cs="Times New Roman"/>
          <w:sz w:val="32"/>
          <w:szCs w:val="32"/>
        </w:rPr>
        <w:t xml:space="preserve"> доводит                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до Вашего сведения о том, что </w:t>
      </w:r>
    </w:p>
    <w:p w:rsidR="00832BC6" w:rsidRDefault="00832BC6" w:rsidP="00832BC6">
      <w:pPr>
        <w:pStyle w:val="a3"/>
        <w:shd w:val="clear" w:color="auto" w:fill="FFFFFF"/>
        <w:spacing w:line="450" w:lineRule="atLeast"/>
        <w:jc w:val="center"/>
        <w:rPr>
          <w:b/>
          <w:color w:val="2E3237"/>
          <w:sz w:val="32"/>
          <w:szCs w:val="32"/>
        </w:rPr>
      </w:pPr>
      <w:r w:rsidRPr="00832BC6">
        <w:rPr>
          <w:b/>
          <w:color w:val="2E3237"/>
          <w:sz w:val="32"/>
          <w:szCs w:val="32"/>
        </w:rPr>
        <w:t xml:space="preserve">Установлены коэффициенты-дефляторы на 2023 год </w:t>
      </w:r>
      <w:r>
        <w:rPr>
          <w:b/>
          <w:color w:val="2E3237"/>
          <w:sz w:val="32"/>
          <w:szCs w:val="32"/>
        </w:rPr>
        <w:t xml:space="preserve">                           </w:t>
      </w:r>
      <w:r w:rsidRPr="00832BC6">
        <w:rPr>
          <w:b/>
          <w:color w:val="2E3237"/>
          <w:sz w:val="32"/>
          <w:szCs w:val="32"/>
        </w:rPr>
        <w:t>для налогов и сборов</w:t>
      </w:r>
    </w:p>
    <w:p w:rsidR="00832BC6" w:rsidRPr="00832BC6" w:rsidRDefault="00832BC6" w:rsidP="00832BC6">
      <w:pPr>
        <w:pStyle w:val="a3"/>
        <w:shd w:val="clear" w:color="auto" w:fill="FFFFFF"/>
        <w:spacing w:after="825" w:afterAutospacing="0" w:line="345" w:lineRule="atLeast"/>
        <w:rPr>
          <w:color w:val="2E3237"/>
          <w:sz w:val="32"/>
          <w:szCs w:val="32"/>
        </w:rPr>
      </w:pPr>
      <w:r w:rsidRPr="00832BC6">
        <w:rPr>
          <w:color w:val="2E3237"/>
          <w:sz w:val="32"/>
          <w:szCs w:val="32"/>
        </w:rPr>
        <w:t>Минэкономразвития </w:t>
      </w:r>
      <w:hyperlink r:id="rId5" w:tgtFrame="_blank" w:history="1">
        <w:r w:rsidRPr="00832BC6">
          <w:rPr>
            <w:rStyle w:val="a4"/>
            <w:color w:val="366EB2"/>
            <w:sz w:val="32"/>
            <w:szCs w:val="32"/>
            <w:u w:val="none"/>
          </w:rPr>
          <w:t>утвердило</w:t>
        </w:r>
      </w:hyperlink>
      <w:r w:rsidRPr="00832BC6">
        <w:rPr>
          <w:color w:val="2E3237"/>
          <w:sz w:val="32"/>
          <w:szCs w:val="32"/>
        </w:rPr>
        <w:t> значения коэффициентов-дефляторов на следующий год:</w:t>
      </w:r>
      <w:r w:rsidRPr="00832BC6">
        <w:rPr>
          <w:color w:val="2E3237"/>
          <w:sz w:val="32"/>
          <w:szCs w:val="32"/>
        </w:rPr>
        <w:br/>
        <w:t>1) для НДФЛ - 2,270. Коэффициент используется при расчете фиксированных авансовых платежей по НДФЛ иностранными гражданами, работающими в РФ по найму. Таким образом, фиксированный платеж (без учета регионального коэффициента) на 2023 год равен 1200 руб. х 2,270 = 2724 руб.</w:t>
      </w:r>
      <w:r w:rsidRPr="00832BC6">
        <w:rPr>
          <w:color w:val="2E3237"/>
          <w:sz w:val="32"/>
          <w:szCs w:val="32"/>
        </w:rPr>
        <w:br/>
        <w:t xml:space="preserve">2) для налога на </w:t>
      </w:r>
      <w:proofErr w:type="spellStart"/>
      <w:r w:rsidRPr="00832BC6">
        <w:rPr>
          <w:color w:val="2E3237"/>
          <w:sz w:val="32"/>
          <w:szCs w:val="32"/>
        </w:rPr>
        <w:t>допдоход</w:t>
      </w:r>
      <w:proofErr w:type="spellEnd"/>
      <w:r w:rsidRPr="00832BC6">
        <w:rPr>
          <w:color w:val="2E3237"/>
          <w:sz w:val="32"/>
          <w:szCs w:val="32"/>
        </w:rPr>
        <w:t xml:space="preserve"> от добычи углеводородного сырья - 1,215;</w:t>
      </w:r>
      <w:r w:rsidRPr="00832BC6">
        <w:rPr>
          <w:color w:val="2E3237"/>
          <w:sz w:val="32"/>
          <w:szCs w:val="32"/>
        </w:rPr>
        <w:br/>
        <w:t xml:space="preserve">3) для УСН - 1,257. </w:t>
      </w:r>
      <w:proofErr w:type="gramStart"/>
      <w:r w:rsidRPr="00832BC6">
        <w:rPr>
          <w:color w:val="2E3237"/>
          <w:sz w:val="32"/>
          <w:szCs w:val="32"/>
        </w:rPr>
        <w:t>Это означает, что с 1 января 2023 года перейти на УСН смогут лица, доход которых за 9 месяцев 2022 года не превысил:</w:t>
      </w:r>
      <w:r w:rsidRPr="00832BC6">
        <w:rPr>
          <w:color w:val="2E3237"/>
          <w:sz w:val="32"/>
          <w:szCs w:val="32"/>
        </w:rPr>
        <w:br/>
        <w:t>112 500 000 руб. х 1,257 = 141 412 500 руб.</w:t>
      </w:r>
      <w:r w:rsidRPr="00832BC6">
        <w:rPr>
          <w:color w:val="2E3237"/>
          <w:sz w:val="32"/>
          <w:szCs w:val="32"/>
        </w:rPr>
        <w:br/>
        <w:t>Такой вывод следует, в частности, из </w:t>
      </w:r>
      <w:hyperlink r:id="rId6" w:tgtFrame="_blank" w:history="1">
        <w:r w:rsidRPr="00832BC6">
          <w:rPr>
            <w:rStyle w:val="a4"/>
            <w:color w:val="366EB2"/>
            <w:sz w:val="32"/>
            <w:szCs w:val="32"/>
            <w:u w:val="none"/>
          </w:rPr>
          <w:t>письма</w:t>
        </w:r>
      </w:hyperlink>
      <w:r w:rsidRPr="00832BC6">
        <w:rPr>
          <w:color w:val="2E3237"/>
          <w:sz w:val="32"/>
          <w:szCs w:val="32"/>
        </w:rPr>
        <w:t> Минфина от 26.11.2021 N 03-11-06/2/95943.</w:t>
      </w:r>
      <w:r w:rsidRPr="00832BC6">
        <w:rPr>
          <w:color w:val="2E3237"/>
          <w:sz w:val="32"/>
          <w:szCs w:val="32"/>
        </w:rPr>
        <w:br/>
        <w:t>4) для торгового сбора - 1,729.</w:t>
      </w:r>
      <w:proofErr w:type="gramEnd"/>
      <w:r w:rsidRPr="00832BC6">
        <w:rPr>
          <w:color w:val="2E3237"/>
          <w:sz w:val="32"/>
          <w:szCs w:val="32"/>
        </w:rPr>
        <w:t xml:space="preserve"> Ставка сбора подлежит ежегодной индексации на коэффициент-дефлятор, установленный на соответствующий календарный год.</w:t>
      </w:r>
    </w:p>
    <w:p w:rsidR="00832BC6" w:rsidRDefault="00832BC6" w:rsidP="00832BC6">
      <w:pPr>
        <w:rPr>
          <w:rFonts w:ascii="Times New Roman" w:hAnsi="Times New Roman" w:cs="Times New Roman"/>
          <w:sz w:val="32"/>
          <w:szCs w:val="32"/>
        </w:rPr>
      </w:pPr>
    </w:p>
    <w:sectPr w:rsidR="00832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AC2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A309C"/>
    <w:rsid w:val="00321F69"/>
    <w:rsid w:val="003D3249"/>
    <w:rsid w:val="005609DF"/>
    <w:rsid w:val="00572931"/>
    <w:rsid w:val="00581DEC"/>
    <w:rsid w:val="005C0E41"/>
    <w:rsid w:val="00654AC2"/>
    <w:rsid w:val="006A5CF6"/>
    <w:rsid w:val="00832764"/>
    <w:rsid w:val="00832BC6"/>
    <w:rsid w:val="00986279"/>
    <w:rsid w:val="009B2FA5"/>
    <w:rsid w:val="009B3800"/>
    <w:rsid w:val="009D7CCB"/>
    <w:rsid w:val="00A5771B"/>
    <w:rsid w:val="00AC1C96"/>
    <w:rsid w:val="00B41003"/>
    <w:rsid w:val="00C01B15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2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32BC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2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32B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0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ervice.garant.ru/opengarant/open/247084346/403066049/iv" TargetMode="External"/><Relationship Id="rId5" Type="http://schemas.openxmlformats.org/officeDocument/2006/relationships/hyperlink" Target="http://service.garant.ru/opengarant/open/247084346/405472113/i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1040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2022-11-01T07:58:00Z</dcterms:created>
  <dcterms:modified xsi:type="dcterms:W3CDTF">2022-11-01T08:00:00Z</dcterms:modified>
</cp:coreProperties>
</file>