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Путин упростил порядок оплаты обучения детей за счет материнского капитала</w:t>
      </w:r>
    </w:p>
    <w:p>
      <w:pPr>
        <w:pStyle w:val="Normal"/>
        <w:spacing w:lineRule="auto" w:line="240" w:before="240"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Президент РФ Владимир Путин подписал закон, позволяющий оплачивать образовательные услуги для детей за счет средств материнского капитала без предъявления в Пенсионный фонд России договора с образовательной организацией</w:t>
      </w:r>
    </w:p>
    <w:p>
      <w:pPr>
        <w:pStyle w:val="Normal"/>
        <w:spacing w:lineRule="auto" w:line="240" w:before="240"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Документ опубликован на официальном портале правовой информации.</w:t>
      </w:r>
    </w:p>
    <w:p>
      <w:pPr>
        <w:pStyle w:val="Normal"/>
        <w:spacing w:lineRule="auto" w:line="240" w:before="240"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Такая возможность предоставляется в случае, если между соответствующей образовательной организацией и территориальным органом ПФР заключено соглашение об информационном взаимодействии. Для получения услуги нужно подать в фонд соответствующее заявление.</w:t>
      </w:r>
    </w:p>
    <w:p>
      <w:pPr>
        <w:pStyle w:val="Normal"/>
        <w:spacing w:lineRule="auto" w:line="240" w:before="240"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Размер маткапитала в 2023 году составит 589,5 тыс. рублей на первого и 779 тыс. рублей на второго ребенка. Средства материнского капитала можно потратить на улучшение жилищных условий, образование ребенка, оплату социальной реабилитации для детей с инвалидностью. Также их можно направить в накопительную часть пенсии матери или на ежемесячные выплаты на второго ребенка до трех лет.</w:t>
      </w:r>
    </w:p>
    <w:p>
      <w:pPr>
        <w:pStyle w:val="Normal"/>
        <w:spacing w:lineRule="auto" w:line="240" w:before="240"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/>
      </w:r>
    </w:p>
    <w:p>
      <w:pPr>
        <w:pStyle w:val="Normal"/>
        <w:spacing w:lineRule="auto" w:line="240" w:before="24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 этом году в </w:t>
      </w:r>
      <w:bookmarkStart w:id="0" w:name="__DdeLink__1643_1934584553"/>
      <w:r>
        <w:rPr>
          <w:rFonts w:cs="Times New Roman" w:ascii="Times New Roman" w:hAnsi="Times New Roman"/>
          <w:color w:val="000000"/>
          <w:sz w:val="28"/>
          <w:szCs w:val="28"/>
        </w:rPr>
        <w:t>Telegram</w:t>
      </w:r>
      <w:bookmarkEnd w:id="0"/>
      <w:r>
        <w:rPr>
          <w:rFonts w:cs="Times New Roman" w:ascii="Times New Roman" w:hAnsi="Times New Roman"/>
          <w:color w:val="000000"/>
          <w:sz w:val="28"/>
          <w:szCs w:val="28"/>
        </w:rPr>
        <w:t xml:space="preserve"> появился официальный канал ПФР.</w:t>
      </w:r>
    </w:p>
    <w:p>
      <w:pPr>
        <w:pStyle w:val="Normal"/>
        <w:spacing w:lineRule="auto" w:line="240" w:before="240" w:after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Ссылка на Telegram канал    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t.me/pensionfond</w:t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701" w:right="850" w:header="0" w:top="1134" w:footer="0" w:bottom="1134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63c6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2022-12-06T08:29:00Z</dcterms:created>
  <dc:creator>011IsajkinaUD</dc:creator>
  <dc:language>ru-RU</dc:language>
  <dcterms:modified xsi:type="dcterms:W3CDTF">2022-12-08T10:11:54Z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