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Autospacing="1" w:afterAutospacing="1"/>
        <w:ind w:left="0" w:firstLine="284"/>
        <w:jc w:val="center"/>
        <w:rPr/>
      </w:pPr>
      <w:r>
        <w:rPr>
          <w:rFonts w:eastAsia="Times New Roman" w:cs="Times New Roman" w:ascii="Times New Roman" w:hAnsi="Times New Roman"/>
          <w:b/>
          <w:sz w:val="32"/>
          <w:szCs w:val="32"/>
          <w:lang w:eastAsia="ru-RU"/>
        </w:rPr>
        <w:t>С 1 января в России начал работу Социальный фонд.</w:t>
      </w:r>
    </w:p>
    <w:p>
      <w:pPr>
        <w:pStyle w:val="Normal"/>
        <w:spacing w:beforeAutospacing="1" w:afterAutospacing="1"/>
        <w:ind w:left="0" w:firstLine="284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 1 января 2023 года в России начал работу  Фонд пенсионного и социального страхования Российской Федерации. Указ о его создании подписан Президентом страны в июле этого года.</w:t>
      </w:r>
    </w:p>
    <w:p>
      <w:pPr>
        <w:pStyle w:val="Normal"/>
        <w:ind w:left="0" w:right="140" w:firstLine="284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Сокращенное название нового фонда - Социальный фонд России.    Образован он путем слияния Пенсионного фонда России и Фонда социального страхования. </w:t>
      </w:r>
    </w:p>
    <w:p>
      <w:pPr>
        <w:pStyle w:val="NormalWeb"/>
        <w:spacing w:lineRule="auto" w:line="276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Объединение  предусматривает полную преемственность всех выплат, услуг и обязательств, которые сегодня есть в компетенции двух фондов. Оно направлено на повышение качества обслуживания граждан, более быстрое и удобное оформление мер поддержки. Кроме того, объединение позволит снизить административную нагрузку на бизнес и расширить категории граждан, обеспеченных социальным страхованием.</w:t>
      </w:r>
    </w:p>
    <w:p>
      <w:pPr>
        <w:pStyle w:val="NormalWeb"/>
        <w:spacing w:lineRule="exact" w:line="380" w:beforeAutospacing="0" w:before="0" w:afterAutospacing="0" w:after="0"/>
        <w:ind w:left="0" w:firstLine="284"/>
        <w:jc w:val="both"/>
        <w:rPr>
          <w:sz w:val="28"/>
          <w:szCs w:val="28"/>
        </w:rPr>
      </w:pPr>
      <w:r>
        <w:rPr>
          <w:rStyle w:val="Strong"/>
          <w:b w:val="false"/>
          <w:sz w:val="28"/>
          <w:szCs w:val="28"/>
        </w:rPr>
        <w:t>Прежде всего,  преимущество нового фонда оценят наши клиенты. Приведу пример: у человека инвалидность. Пенсию по инвалидности он получает</w:t>
      </w:r>
      <w:r>
        <w:rPr>
          <w:rStyle w:val="Strong"/>
          <w:sz w:val="28"/>
          <w:szCs w:val="28"/>
        </w:rPr>
        <w:t xml:space="preserve"> </w:t>
      </w:r>
      <w:r>
        <w:rPr>
          <w:sz w:val="28"/>
          <w:szCs w:val="28"/>
        </w:rPr>
        <w:t xml:space="preserve">в Пенсионном фонде, а  за техническими средствами реабилитации и санаторно-курортным лечением он идет в Фонд социального страхования. С объединением фондов все эти услуги будут предоставляться в одном месте. Не нужно писать заявления в разные структуры, достаточно подать одно. </w:t>
      </w:r>
    </w:p>
    <w:p>
      <w:pPr>
        <w:pStyle w:val="NormalWeb"/>
        <w:spacing w:lineRule="exact" w:line="380" w:beforeAutospacing="0" w:before="0" w:afterAutospacing="0" w:after="0"/>
        <w:ind w:left="0" w:firstLine="284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lang w:val="ru-RU" w:eastAsia="ru-RU" w:bidi="ar-SA"/>
        </w:rPr>
      </w:pPr>
      <w:r>
        <w:rPr>
          <w:rFonts w:eastAsia="Times New Roman" w:cs="Times New Roman"/>
          <w:color w:val="00000A"/>
          <w:sz w:val="24"/>
          <w:szCs w:val="24"/>
          <w:lang w:val="ru-RU" w:eastAsia="ru-RU" w:bidi="ar-SA"/>
        </w:rPr>
      </w:r>
    </w:p>
    <w:p>
      <w:pPr>
        <w:pStyle w:val="Normal"/>
        <w:ind w:left="0" w:right="140"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Все точки приема граждан сохраняются, что также является удобством для граждан.  В Мордовии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eastAsia="Calibri" w:cs="Times New Roman" w:ascii="Times New Roman" w:hAnsi="Times New Roman"/>
          <w:sz w:val="28"/>
          <w:szCs w:val="28"/>
          <w:lang w:eastAsia="ru-RU"/>
        </w:rPr>
        <w:t>все государственные услуги в области пенсионного и социального обеспечения, возложенные ранее на П</w:t>
      </w:r>
      <w:r>
        <w:rPr>
          <w:rFonts w:cs="Times New Roman" w:ascii="Times New Roman" w:hAnsi="Times New Roman"/>
          <w:sz w:val="28"/>
          <w:szCs w:val="28"/>
          <w:lang w:eastAsia="ru-RU"/>
        </w:rPr>
        <w:t xml:space="preserve">ФР </w:t>
      </w:r>
      <w:r>
        <w:rPr>
          <w:rFonts w:eastAsia="Calibri" w:cs="Times New Roman" w:ascii="Times New Roman" w:hAnsi="Times New Roman"/>
          <w:sz w:val="28"/>
          <w:szCs w:val="28"/>
          <w:lang w:eastAsia="ru-RU"/>
        </w:rPr>
        <w:t>и Ф</w:t>
      </w:r>
      <w:r>
        <w:rPr>
          <w:rFonts w:cs="Times New Roman" w:ascii="Times New Roman" w:hAnsi="Times New Roman"/>
          <w:sz w:val="28"/>
          <w:szCs w:val="28"/>
          <w:lang w:eastAsia="ru-RU"/>
        </w:rPr>
        <w:t>СС</w:t>
      </w:r>
      <w:r>
        <w:rPr>
          <w:rFonts w:eastAsia="Calibri" w:cs="Times New Roman" w:ascii="Times New Roman" w:hAnsi="Times New Roman"/>
          <w:sz w:val="28"/>
          <w:szCs w:val="28"/>
          <w:lang w:eastAsia="ru-RU"/>
        </w:rPr>
        <w:t>, будут  оказываться в единых офисах клиентского обслуживания</w:t>
      </w:r>
      <w:r>
        <w:rPr>
          <w:rFonts w:eastAsia="Calibri" w:cs="Times New Roman" w:ascii="Times New Roman" w:hAnsi="Times New Roman"/>
          <w:color w:val="000000"/>
          <w:sz w:val="28"/>
          <w:szCs w:val="28"/>
        </w:rPr>
        <w:t xml:space="preserve">.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eastAsia="Calibri" w:cs="Times New Roman" w:ascii="Times New Roman" w:hAnsi="Times New Roman"/>
          <w:color w:val="000000"/>
          <w:sz w:val="28"/>
          <w:szCs w:val="28"/>
        </w:rPr>
        <w:t>Это 22 единых офиса</w:t>
      </w:r>
      <w:r>
        <w:rPr>
          <w:rFonts w:cs="Times New Roman" w:ascii="Times New Roman" w:hAnsi="Times New Roman"/>
          <w:color w:val="000000"/>
          <w:sz w:val="28"/>
          <w:szCs w:val="28"/>
        </w:rPr>
        <w:t>,</w:t>
      </w:r>
      <w:r>
        <w:rPr>
          <w:rFonts w:eastAsia="Calibri" w:cs="Times New Roman" w:ascii="Times New Roman" w:hAnsi="Times New Roman"/>
          <w:color w:val="000000"/>
          <w:sz w:val="28"/>
          <w:szCs w:val="28"/>
        </w:rPr>
        <w:t xml:space="preserve"> которые будут располагаться </w:t>
      </w:r>
      <w:r>
        <w:rPr>
          <w:rFonts w:eastAsia="Calibri" w:cs="Times New Roman" w:ascii="Times New Roman" w:hAnsi="Times New Roman"/>
          <w:sz w:val="28"/>
          <w:szCs w:val="28"/>
        </w:rPr>
        <w:t>по действующим  сегодня адресам клиентских служб П</w:t>
      </w:r>
      <w:r>
        <w:rPr>
          <w:rFonts w:cs="Times New Roman" w:ascii="Times New Roman" w:hAnsi="Times New Roman"/>
          <w:sz w:val="28"/>
          <w:szCs w:val="28"/>
        </w:rPr>
        <w:t xml:space="preserve">енсионного фонда </w:t>
      </w:r>
      <w:r>
        <w:rPr>
          <w:rFonts w:eastAsia="Calibri" w:cs="Times New Roman" w:ascii="Times New Roman" w:hAnsi="Times New Roman"/>
          <w:sz w:val="28"/>
          <w:szCs w:val="28"/>
        </w:rPr>
        <w:t xml:space="preserve"> в</w:t>
      </w:r>
      <w:r>
        <w:rPr>
          <w:rFonts w:eastAsia="Calibri" w:cs="Times New Roman" w:ascii="Times New Roman" w:hAnsi="Times New Roman"/>
          <w:color w:val="000000"/>
          <w:sz w:val="28"/>
          <w:szCs w:val="28"/>
        </w:rPr>
        <w:t xml:space="preserve"> Саранске и районных центрах республики</w:t>
      </w:r>
      <w:r>
        <w:rPr>
          <w:rFonts w:cs="Times New Roman" w:ascii="Times New Roman" w:hAnsi="Times New Roman"/>
          <w:color w:val="000000"/>
          <w:sz w:val="28"/>
          <w:szCs w:val="28"/>
        </w:rPr>
        <w:t>.</w:t>
      </w:r>
    </w:p>
    <w:p>
      <w:pPr>
        <w:pStyle w:val="NormalWeb"/>
        <w:ind w:left="0" w:hanging="0"/>
        <w:jc w:val="both"/>
        <w:rPr>
          <w:b/>
          <w:b/>
          <w:sz w:val="28"/>
          <w:szCs w:val="28"/>
        </w:rPr>
      </w:pPr>
      <w:r>
        <w:rPr>
          <w:rStyle w:val="Strong"/>
          <w:b w:val="false"/>
          <w:sz w:val="28"/>
          <w:szCs w:val="28"/>
        </w:rPr>
        <w:t>Важно понимать, что объединение фондов – это упрощение процедуры выплат, а не изменение правил их назначения. Все федеральные меры социальной поддержки можно будет оформить по единому запросу. Даты доставки пенсий и пособий сохранятся. Граждане продолжат получать пенсии и социальные выплаты, предусмотренные законодательством, в прежние сроки и обращаться по привычным адресам.</w:t>
      </w:r>
    </w:p>
    <w:p>
      <w:pPr>
        <w:pStyle w:val="Normal"/>
        <w:spacing w:before="0" w:after="200"/>
        <w:ind w:left="0" w:right="140" w:firstLine="141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Все права граждан будут сохранены и гарантированы в полном объеме.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3"/>
  <w:defaultTabStop w:val="708"/>
  <w:autoHyphenation w:val="fals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242ed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d242ed"/>
    <w:rPr>
      <w:b/>
      <w:bCs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d242ed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2022-12-26T09:53:00Z</dcterms:created>
  <dc:creator>011MokrousovaMV</dc:creator>
  <dc:language>ru-RU</dc:language>
  <dcterms:modified xsi:type="dcterms:W3CDTF">2023-01-18T10:38:57Z</dcterms:modified>
  <cp:revision>3</cp:revision>
</cp:coreProperties>
</file>