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Autospacing="1" w:afterAutospacing="1"/>
        <w:jc w:val="center"/>
        <w:outlineLvl w:val="0"/>
        <w:rPr>
          <w:sz w:val="28"/>
          <w:szCs w:val="28"/>
        </w:rPr>
      </w:pPr>
      <w:r>
        <w:rPr>
          <w:rFonts w:eastAsia="Times New Roman" w:cs="Times New Roman" w:ascii="Times New Roman" w:hAnsi="Times New Roman"/>
          <w:b/>
          <w:bCs/>
          <w:sz w:val="28"/>
          <w:szCs w:val="28"/>
          <w:lang w:eastAsia="ru-RU"/>
        </w:rPr>
        <w:t>Управляющий ОСФР по Мордовии рассказал журналистам о мерах поддержки участникам СВО и выплатах защитникам и жителям блокадного Ленинграда</w:t>
      </w:r>
    </w:p>
    <w:p>
      <w:pPr>
        <w:pStyle w:val="Normal"/>
        <w:spacing w:lineRule="auto" w:line="240" w:before="0" w:after="0"/>
        <w:rPr>
          <w:rFonts w:ascii="Times New Roman" w:hAnsi="Times New Roman" w:eastAsia="Times New Roman" w:cs="Times New Roman"/>
          <w:sz w:val="24"/>
          <w:szCs w:val="24"/>
          <w:lang w:eastAsia="ru-RU"/>
        </w:rPr>
      </w:pPr>
      <w:r>
        <w:rPr/>
        <mc:AlternateContent>
          <mc:Choice Requires="wps">
            <w:drawing>
              <wp:inline distT="0" distB="0" distL="0" distR="0">
                <wp:extent cx="1905" cy="20320"/>
                <wp:effectExtent l="0" t="0" r="0" b="0"/>
                <wp:docPr id="1" name=""/>
                <a:graphic xmlns:a="http://schemas.openxmlformats.org/drawingml/2006/main">
                  <a:graphicData uri="http://schemas.microsoft.com/office/word/2010/wordprocessingShape">
                    <wps:wsp>
                      <wps:cNvSpPr/>
                      <wps:spPr>
                        <a:xfrm>
                          <a:off x="0" y="0"/>
                          <a:ext cx="1440" cy="19800"/>
                        </a:xfrm>
                        <a:prstGeom prst="rect">
                          <a:avLst/>
                        </a:prstGeom>
                        <a:solidFill>
                          <a:srgbClr val="a0a0a0"/>
                        </a:solidFill>
                        <a:ln>
                          <a:noFill/>
                        </a:ln>
                      </wps:spPr>
                      <wps:style>
                        <a:lnRef idx="0"/>
                        <a:fillRef idx="0"/>
                        <a:effectRef idx="0"/>
                        <a:fontRef idx="minor"/>
                      </wps:style>
                      <wps:bodyPr/>
                    </wps:wsp>
                  </a:graphicData>
                </a:graphic>
              </wp:inline>
            </w:drawing>
          </mc:Choice>
          <mc:Fallback>
            <w:pict>
              <v:rect id="shape_0" fillcolor="#a0a0a0" stroked="f" style="position:absolute;margin-left:0pt;margin-top:0pt;width:0.05pt;height:1.5pt">
                <w10:wrap type="none"/>
                <v:fill o:detectmouseclick="t" type="solid" color2="#5f5f5f"/>
                <v:stroke color="#3465a4" joinstyle="round" endcap="flat"/>
              </v:rect>
            </w:pict>
          </mc:Fallback>
        </mc:AlternateContent>
      </w:r>
    </w:p>
    <w:p>
      <w:pPr>
        <w:pStyle w:val="Normal"/>
        <w:spacing w:lineRule="auto" w:line="240" w:beforeAutospacing="1" w:afterAutospacing="1"/>
        <w:jc w:val="both"/>
        <w:rPr/>
      </w:pPr>
      <w:r>
        <w:rPr>
          <w:rFonts w:eastAsia="Times New Roman" w:cs="Times New Roman" w:ascii="Times New Roman" w:hAnsi="Times New Roman"/>
          <w:sz w:val="24"/>
          <w:szCs w:val="24"/>
          <w:lang w:eastAsia="ru-RU"/>
        </w:rPr>
        <w:tab/>
        <w:t>В Пресс-центре Мордовии прошла встреча управляющего региональным Отделением Социального фонда Владимир Василькина с журналистами республиканских средств массовой информации.                                                                                                      На пресс-конференции шла речь о единовременных выплатах  участникам обороны Ленинграда в годы Великой Отечественной войны и тем, кто пережил блокаду города. Соответствующий Указ подписан Президентом России, а выплаты приурочены  к 80-летию полного освобождения Ленинграда от фашистской блокады. Эта знаменательная дата будет отмечаться 27 января 2024 года.</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Согласно Указу разовую  выплату в размере 50-ти тысяч рублей Социальный фонд должен осуществить в период с декабря 2023 года по январь 2024 года. Она  будет перечислена блокадникам и защитникам Ленинграда, постоянно проживающим в России, Латвии, Литве и Эстонии. Выплаты также получат награжденные жители Абхазии, Южной Осетии и Приднестровья.</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«В Мордовии  право на единовременную выплату имеют 12 пенсионеров. Это  лица, награжденные знаком  «Житель блокадного Ленинграда». Отделение Социального фонда по Мордовии средства им перечислит уже в декабре.</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 xml:space="preserve">За указанной выплатой обращаться в СФР не нужно, она будет установлена в беззаявительном порядке по документам, имеющимся в распоряжении фонда», - отметил управляющий ОСФР </w:t>
      </w:r>
      <w:r>
        <w:rPr>
          <w:rFonts w:eastAsia="Times New Roman" w:cs="Times New Roman" w:ascii="Times New Roman" w:hAnsi="Times New Roman"/>
          <w:b/>
          <w:bCs/>
          <w:i/>
          <w:iCs/>
          <w:sz w:val="24"/>
          <w:szCs w:val="24"/>
          <w:lang w:eastAsia="ru-RU"/>
        </w:rPr>
        <w:t>Владимир Василькин</w:t>
      </w:r>
      <w:r>
        <w:rPr>
          <w:rFonts w:eastAsia="Times New Roman" w:cs="Times New Roman" w:ascii="Times New Roman" w:hAnsi="Times New Roman"/>
          <w:i/>
          <w:iCs/>
          <w:sz w:val="24"/>
          <w:szCs w:val="24"/>
          <w:lang w:eastAsia="ru-RU"/>
        </w:rPr>
        <w:t>.</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Также на пресс-конференции руководитель ОСФР по Мордовии рассказал о мерах поддержки (</w:t>
      </w:r>
      <w:r>
        <w:rPr>
          <w:rFonts w:eastAsia="Times New Roman" w:cs="Times New Roman" w:ascii="Times New Roman" w:hAnsi="Times New Roman"/>
          <w:i/>
          <w:iCs/>
          <w:sz w:val="24"/>
          <w:szCs w:val="24"/>
          <w:lang w:eastAsia="ru-RU"/>
        </w:rPr>
        <w:t>по линии СФР</w:t>
      </w:r>
      <w:r>
        <w:rPr>
          <w:rFonts w:eastAsia="Times New Roman" w:cs="Times New Roman" w:ascii="Times New Roman" w:hAnsi="Times New Roman"/>
          <w:sz w:val="24"/>
          <w:szCs w:val="24"/>
          <w:lang w:eastAsia="ru-RU"/>
        </w:rPr>
        <w:t>) участников спецоперации и членов их семей .</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 участники  СВО,  имеющие статус ветерана боевых действий, имеют право на получение ежемесячной денежной выплаты в размере  3 896 рублей. В республике  такую выплату от Отделения СФР  получают 803 человека.</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Также ежемесячная денежная выплата положена Героям  России. Она имеет самый высокий размер и составляет 83 тысячи 400 рублей.</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Инвалидам вследствие военной травмы  (</w:t>
      </w:r>
      <w:r>
        <w:rPr>
          <w:rFonts w:eastAsia="Times New Roman" w:cs="Times New Roman" w:ascii="Times New Roman" w:hAnsi="Times New Roman"/>
          <w:i/>
          <w:iCs/>
          <w:sz w:val="24"/>
          <w:szCs w:val="24"/>
          <w:lang w:eastAsia="ru-RU"/>
        </w:rPr>
        <w:t>независимо от группы инвалидности</w:t>
      </w:r>
      <w:r>
        <w:rPr>
          <w:rFonts w:eastAsia="Times New Roman" w:cs="Times New Roman" w:ascii="Times New Roman" w:hAnsi="Times New Roman"/>
          <w:sz w:val="24"/>
          <w:szCs w:val="24"/>
          <w:lang w:eastAsia="ru-RU"/>
        </w:rPr>
        <w:t>) положена выплата в размере 7081,49 рублей ежемесячно.</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Также инвалидам с военной травмой, получающим пенсию по линии Социального фонда, предоставляется ежемесячная денежная компенсация, размер которой зависит от группы инвалидности (от 4 384,42 руб. до 21 922,12 руб)</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Военнослужащие, которые в результате спецоперации стали инвалидами, в зависимости от тяжести нарушений при увольнении с военной службы имеют право на обеспечение техническими средствами реабилитации в соответствии  с индивидуальной программом реабилитации и абилитации.</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После постановки на учет приобрести изделие можно тремя способами: подать документы в Социальный фонд и дождаться выдачи изделия, купить самому, а затем получить компенсацию из фонда либо использовать электронный сертификат для его покупки.</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На сегодня индивидуальными средствами  реабилитации в Мордовии обеспечено 14 инвалидов - участников СВО.</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Участники СВО  имеют право на льготы при назначении гражданских пенсий.  </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i/>
          <w:iCs/>
          <w:sz w:val="24"/>
          <w:szCs w:val="24"/>
          <w:lang w:eastAsia="ru-RU"/>
        </w:rPr>
        <w:t xml:space="preserve">«Период участия в специальной военной операции засчитывается в стаж в двойном размере.  Кроме того,  за  участие в специальной военной операции идут повышенные пенсионные коэффициенты. Так,  за один полный календарный года в зоне СВО в период прохождения военной службы или в период пребывания в добровольческом формировании    начисляется 3,6 пенсионных коэффициентов», - уточнил </w:t>
      </w:r>
      <w:r>
        <w:rPr>
          <w:rFonts w:eastAsia="Times New Roman" w:cs="Times New Roman" w:ascii="Times New Roman" w:hAnsi="Times New Roman"/>
          <w:b/>
          <w:bCs/>
          <w:i/>
          <w:iCs/>
          <w:sz w:val="24"/>
          <w:szCs w:val="24"/>
          <w:lang w:eastAsia="ru-RU"/>
        </w:rPr>
        <w:t>Владимир Василькин</w:t>
      </w:r>
      <w:r>
        <w:rPr>
          <w:rFonts w:eastAsia="Times New Roman" w:cs="Times New Roman" w:ascii="Times New Roman" w:hAnsi="Times New Roman"/>
          <w:i/>
          <w:iCs/>
          <w:sz w:val="24"/>
          <w:szCs w:val="24"/>
          <w:lang w:eastAsia="ru-RU"/>
        </w:rPr>
        <w:t>.</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Право на меры поддержки по линии СФР имеют и семьи участников СВО. В частности, пособия на детей им назначаются  в упрощенном порядке. К примеру, при оценке нуждаемости семьи при установлении единого пособия и ежемесячного пособия при рождении первого ребенка не учитываются доходы тех, кого призвали в ходе частичной мобилизации.</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Кроме этого, семья мобилизованного имеет право на ежемесячное пособие на ребенка военнослужащего, проходящего службу по призыву. Размер выплаты в 2023 году  составляет 15 548, 07 руб.</w:t>
      </w:r>
    </w:p>
    <w:p>
      <w:pPr>
        <w:pStyle w:val="Normal"/>
        <w:spacing w:lineRule="auto" w:line="240" w:beforeAutospacing="1" w:afterAutospacing="1"/>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t>Если на момент призыва на срочную службу супруга мобилизованного была беременна то ей будет выплачено единовременное пособие, размер которого в этом году составляет 36 278, 84 руб.</w:t>
      </w:r>
    </w:p>
    <w:p>
      <w:pPr>
        <w:pStyle w:val="Normal"/>
        <w:spacing w:lineRule="auto" w:line="240" w:beforeAutospacing="1" w:afterAutospacing="1"/>
        <w:jc w:val="both"/>
        <w:rPr/>
      </w:pPr>
      <w:r>
        <w:rPr>
          <w:rFonts w:eastAsia="Times New Roman" w:cs="Times New Roman" w:ascii="Times New Roman" w:hAnsi="Times New Roman"/>
          <w:sz w:val="24"/>
          <w:szCs w:val="24"/>
          <w:lang w:eastAsia="ru-RU"/>
        </w:rPr>
        <w:t>Семья погибшего или пропавшего без вести военнослужащего при наличии пенсионного обеспечения по линии СФР получает ежемесячную денежную компенсацию. Размер выплаты каждому члену рассчитывается путем деления ежемесячной денежной компенсации для инвалида первой группы (</w:t>
      </w:r>
      <w:r>
        <w:rPr>
          <w:rFonts w:eastAsia="Times New Roman" w:cs="Times New Roman" w:ascii="Times New Roman" w:hAnsi="Times New Roman"/>
          <w:i/>
          <w:iCs/>
          <w:sz w:val="24"/>
          <w:szCs w:val="24"/>
          <w:lang w:eastAsia="ru-RU"/>
        </w:rPr>
        <w:t>21  тысяча 922 рубля 12 коп</w:t>
      </w:r>
      <w:r>
        <w:rPr>
          <w:rFonts w:eastAsia="Times New Roman" w:cs="Times New Roman" w:ascii="Times New Roman" w:hAnsi="Times New Roman"/>
          <w:sz w:val="24"/>
          <w:szCs w:val="24"/>
          <w:lang w:eastAsia="ru-RU"/>
        </w:rPr>
        <w:t>.) на количество членов семьи, включая погибшего.</w:t>
      </w:r>
    </w:p>
    <w:p>
      <w:pPr>
        <w:pStyle w:val="Normal"/>
        <w:jc w:val="both"/>
        <w:rPr/>
      </w:pPr>
      <w:r>
        <w:rPr/>
      </w:r>
    </w:p>
    <w:p>
      <w:pPr>
        <w:pStyle w:val="Normal"/>
        <w:jc w:val="both"/>
        <w:rPr/>
      </w:pPr>
      <w:r>
        <w:rPr/>
      </w:r>
    </w:p>
    <w:p>
      <w:pPr>
        <w:pStyle w:val="Normal"/>
        <w:jc w:val="both"/>
        <w:rPr/>
      </w:pPr>
      <w:r>
        <w:rPr/>
      </w:r>
    </w:p>
    <w:p>
      <w:pPr>
        <w:pStyle w:val="Normal"/>
        <w:spacing w:before="0" w:after="200"/>
        <w:jc w:val="both"/>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3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5c65bb"/>
    <w:pPr>
      <w:widowControl/>
      <w:bidi w:val="0"/>
      <w:spacing w:lineRule="auto" w:line="276" w:before="0" w:after="200"/>
      <w:jc w:val="left"/>
    </w:pPr>
    <w:rPr>
      <w:rFonts w:ascii="Calibri" w:hAnsi="Calibri" w:eastAsia="Calibri" w:cs="" w:asciiTheme="minorHAnsi" w:cstheme="minorBidi" w:eastAsiaTheme="minorHAnsi" w:hAnsiTheme="minorHAnsi"/>
      <w:color w:val="00000A"/>
      <w:sz w:val="22"/>
      <w:szCs w:val="22"/>
      <w:lang w:val="ru-RU" w:eastAsia="en-US" w:bidi="ar-SA"/>
    </w:rPr>
  </w:style>
  <w:style w:type="paragraph" w:styleId="1">
    <w:name w:val="Заголовок 1"/>
    <w:basedOn w:val="Normal"/>
    <w:link w:val="10"/>
    <w:uiPriority w:val="9"/>
    <w:qFormat/>
    <w:rsid w:val="00710b8c"/>
    <w:pPr>
      <w:spacing w:lineRule="auto" w:line="240" w:beforeAutospacing="1" w:afterAutospacing="1"/>
      <w:outlineLvl w:val="0"/>
    </w:pPr>
    <w:rPr>
      <w:rFonts w:ascii="Times New Roman" w:hAnsi="Times New Roman" w:eastAsia="Times New Roman" w:cs="Times New Roman"/>
      <w:b/>
      <w:bCs/>
      <w:sz w:val="48"/>
      <w:szCs w:val="48"/>
      <w:lang w:eastAsia="ru-RU"/>
    </w:rPr>
  </w:style>
  <w:style w:type="paragraph" w:styleId="2">
    <w:name w:val="Заголовок 2"/>
    <w:basedOn w:val="Style12"/>
    <w:pPr/>
    <w:rPr/>
  </w:style>
  <w:style w:type="paragraph" w:styleId="3">
    <w:name w:val="Заголовок 3"/>
    <w:basedOn w:val="Style12"/>
    <w:pPr/>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uiPriority w:val="9"/>
    <w:qFormat/>
    <w:rsid w:val="00710b8c"/>
    <w:rPr>
      <w:rFonts w:ascii="Times New Roman" w:hAnsi="Times New Roman" w:eastAsia="Times New Roman" w:cs="Times New Roman"/>
      <w:b/>
      <w:bCs/>
      <w:sz w:val="48"/>
      <w:szCs w:val="48"/>
      <w:lang w:eastAsia="ru-RU"/>
    </w:rPr>
  </w:style>
  <w:style w:type="character" w:styleId="Style11">
    <w:name w:val="Выделение"/>
    <w:basedOn w:val="DefaultParagraphFont"/>
    <w:uiPriority w:val="20"/>
    <w:qFormat/>
    <w:rsid w:val="00710b8c"/>
    <w:rPr>
      <w:i/>
      <w:iCs/>
    </w:rPr>
  </w:style>
  <w:style w:type="character" w:styleId="Strong">
    <w:name w:val="Strong"/>
    <w:basedOn w:val="DefaultParagraphFont"/>
    <w:uiPriority w:val="22"/>
    <w:qFormat/>
    <w:rsid w:val="00710b8c"/>
    <w:rPr>
      <w:b/>
      <w:bCs/>
    </w:rPr>
  </w:style>
  <w:style w:type="character" w:styleId="ListLabel1">
    <w:name w:val="ListLabel 1"/>
    <w:qFormat/>
    <w:rPr>
      <w:rFonts w:ascii="Times New Roman" w:hAnsi="Times New Roman"/>
      <w:sz w:val="24"/>
    </w:rPr>
  </w:style>
  <w:style w:type="character" w:styleId="ListLabel2">
    <w:name w:val="ListLabel 2"/>
    <w:qFormat/>
    <w:rPr>
      <w:rFonts w:ascii="Times New Roman" w:hAnsi="Times New Roman" w:cs="Symbol"/>
      <w:sz w:val="24"/>
    </w:rPr>
  </w:style>
  <w:style w:type="character" w:styleId="ListLabel3">
    <w:name w:val="ListLabel 3"/>
    <w:qFormat/>
    <w:rPr>
      <w:rFonts w:cs="Courier New"/>
      <w:sz w:val="24"/>
    </w:rPr>
  </w:style>
  <w:style w:type="character" w:styleId="ListLabel4">
    <w:name w:val="ListLabel 4"/>
    <w:qFormat/>
    <w:rPr>
      <w:rFonts w:cs="Wingdings"/>
      <w:sz w:val="24"/>
    </w:rPr>
  </w:style>
  <w:style w:type="paragraph" w:styleId="Style12">
    <w:name w:val="Заголовок"/>
    <w:basedOn w:val="Normal"/>
    <w:next w:val="Style13"/>
    <w:qFormat/>
    <w:pPr>
      <w:keepNext/>
      <w:spacing w:before="240" w:after="120"/>
    </w:pPr>
    <w:rPr>
      <w:rFonts w:ascii="Liberation Sans" w:hAnsi="Liberation Sans" w:eastAsia="Microsoft YaHei" w:cs="Mangal"/>
      <w:sz w:val="28"/>
      <w:szCs w:val="28"/>
    </w:rPr>
  </w:style>
  <w:style w:type="paragraph" w:styleId="Style13">
    <w:name w:val="Основной текст"/>
    <w:basedOn w:val="Normal"/>
    <w:pPr>
      <w:spacing w:lineRule="auto" w:line="288" w:before="0" w:after="140"/>
    </w:pPr>
    <w:rPr/>
  </w:style>
  <w:style w:type="paragraph" w:styleId="Style14">
    <w:name w:val="Список"/>
    <w:basedOn w:val="Style13"/>
    <w:pPr/>
    <w:rPr>
      <w:rFonts w:cs="Mangal"/>
    </w:rPr>
  </w:style>
  <w:style w:type="paragraph" w:styleId="Style15">
    <w:name w:val="Название"/>
    <w:basedOn w:val="Normal"/>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NormalWeb">
    <w:name w:val="Normal (Web)"/>
    <w:basedOn w:val="Normal"/>
    <w:uiPriority w:val="99"/>
    <w:semiHidden/>
    <w:unhideWhenUsed/>
    <w:qFormat/>
    <w:rsid w:val="00710b8c"/>
    <w:pPr>
      <w:spacing w:lineRule="auto" w:line="240" w:beforeAutospacing="1" w:afterAutospacing="1"/>
    </w:pPr>
    <w:rPr>
      <w:rFonts w:ascii="Times New Roman" w:hAnsi="Times New Roman" w:eastAsia="Times New Roman" w:cs="Times New Roman"/>
      <w:sz w:val="24"/>
      <w:szCs w:val="24"/>
      <w:lang w:eastAsia="ru-RU"/>
    </w:rPr>
  </w:style>
  <w:style w:type="paragraph" w:styleId="M0" w:customStyle="1">
    <w:name w:val="m-0"/>
    <w:basedOn w:val="Normal"/>
    <w:qFormat/>
    <w:rsid w:val="00710b8c"/>
    <w:pPr>
      <w:spacing w:lineRule="auto" w:line="240" w:beforeAutospacing="1" w:afterAutospacing="1"/>
    </w:pPr>
    <w:rPr>
      <w:rFonts w:ascii="Times New Roman" w:hAnsi="Times New Roman" w:eastAsia="Times New Roman" w:cs="Times New Roman"/>
      <w:sz w:val="24"/>
      <w:szCs w:val="24"/>
      <w:lang w:eastAsia="ru-RU"/>
    </w:rPr>
  </w:style>
  <w:style w:type="paragraph" w:styleId="Style17">
    <w:name w:val="Блочная цитата"/>
    <w:basedOn w:val="Normal"/>
    <w:qFormat/>
    <w:pPr/>
    <w:rPr/>
  </w:style>
  <w:style w:type="paragraph" w:styleId="Style18">
    <w:name w:val="Заглавие"/>
    <w:basedOn w:val="Style12"/>
    <w:pPr/>
    <w:rPr/>
  </w:style>
  <w:style w:type="paragraph" w:styleId="Style19">
    <w:name w:val="Подзаголовок"/>
    <w:basedOn w:val="Style12"/>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LibreOffice/5.0.1.2$Windows_x86 LibreOffice_project/81898c9f5c0d43f3473ba111d7b351050be20261</Application>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2023-12-11T12:00:00Z</dcterms:created>
  <dc:creator>011IsajkinaUD</dc:creator>
  <dc:language>ru-RU</dc:language>
  <dcterms:modified xsi:type="dcterms:W3CDTF">2023-12-11T16:58:59Z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