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F7D" w:rsidRPr="006B3F7D" w:rsidRDefault="006B3F7D" w:rsidP="006B3F7D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6B3F7D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ДАН СТАРТ XXVII ЕЖЕГОДНОГО ВСЕРОССИЙСКОГО КОНКУРСА ПРОГРАММЫ «100 ЛУЧШИХ ТОВАРОВ РОССИИ»</w:t>
      </w:r>
    </w:p>
    <w:p w:rsidR="006B3F7D" w:rsidRPr="006B3F7D" w:rsidRDefault="006B3F7D" w:rsidP="006B3F7D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B3F7D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4871720" cy="3228248"/>
            <wp:effectExtent l="0" t="0" r="5080" b="0"/>
            <wp:docPr id="1" name="Рисунок 1" descr="https://mineco.e-mordovia.ru/upload/iblock/c8e/06wzqyytimvox8eqnqvpcuyq4hwu6zc3/Bez-im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c8e/06wzqyytimvox8eqnqvpcuyq4hwu6zc3/Bez-imen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535" cy="323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F7D" w:rsidRPr="006B3F7D" w:rsidRDefault="006B3F7D" w:rsidP="006B3F7D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 России объявлено о старте ежегодного Всероссийского конкурса «100 Лучших товаров России» ориентированного на содействие по достижению стратегических целей национального развития за счет поиска лучших товаров и услуг, производимых в стране.</w:t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Конкурс помогает решать задачи построения национальной инфраструктуры качества на отдельных предприятиях и на территории целых регионов, улучшать качество производимых в стране товаров и услуг, повышать эффективность работы предприятий, содействует достижению благоприятных условий жизни населения России.</w:t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Конкурс организован МОО «Академия проблем качества» и реализуется при активном участии региональных Центров стандартизации, метрологии и испытаний на основе общественно-государственного соглашения о партнерстве и сотрудничестве с </w:t>
      </w:r>
      <w:proofErr w:type="spellStart"/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Росстандартом</w:t>
      </w:r>
      <w:proofErr w:type="spellEnd"/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 Ежегодно в конкурсе участвуют тысячи предприятий практически всех субъектов РФ, Администрации которых оказывают существенное содействие его проведению.</w:t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Благодаря основным характеристикам – стабильности, масштабности, демократичности,  двухступенчатому отбору (на региональном и федеральном этапе) – Конкурс «100 лучших товаров России» с 1998 года остается популярным среди товаропроизводителей.</w:t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Постоянный интерес к конкурсу обусловлен и тем, что он дает возможность конкурсантам самостоятельно дать оценку </w:t>
      </w:r>
      <w:proofErr w:type="spellStart"/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конкурентосостоятельности</w:t>
      </w:r>
      <w:proofErr w:type="spellEnd"/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своей продукции и получить общесистемное представление о состоянии своей деятельности на предмет соответствия современным требованиям. Конкурсные процедуры фактически позволяют товаропроизводителю пройти конкурсный аудит – совместно с экспертами выявить сильные и слабые стороны в работе, увидеть возможности своего дальнейшего развития.</w:t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Всероссийский конкурс «100 лучших товаров России» – это отличная площадка для поиска деловых партнеров, общения и обмена опытом, проверки качества и </w:t>
      </w:r>
      <w:proofErr w:type="spellStart"/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конкурентосостоятельности</w:t>
      </w:r>
      <w:proofErr w:type="spellEnd"/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своих товаров как с земляками, так и с организациями других регионов страны.</w:t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6B3F7D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Статус победителя даёт эффективный маркетинговый инструмент, позволяющий увеличить продажи, получить преимущество при выводе товара на новые рынки сбыта, привлечь новых клиентов и повысить лояльность целевых аудиторий.</w:t>
      </w:r>
    </w:p>
    <w:p w:rsidR="009F396B" w:rsidRDefault="008E0436">
      <w:hyperlink r:id="rId5" w:history="1">
        <w:r w:rsidRPr="00AB1423">
          <w:rPr>
            <w:rStyle w:val="a4"/>
          </w:rPr>
          <w:t>https://mineco.e-mordovia.ru/news/2022/</w:t>
        </w:r>
      </w:hyperlink>
    </w:p>
    <w:p w:rsidR="008E0436" w:rsidRDefault="008E0436">
      <w:bookmarkStart w:id="0" w:name="_GoBack"/>
      <w:bookmarkEnd w:id="0"/>
    </w:p>
    <w:sectPr w:rsidR="008E0436" w:rsidSect="006B3F7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ECF"/>
    <w:rsid w:val="006B3F7D"/>
    <w:rsid w:val="008E0436"/>
    <w:rsid w:val="00981ECF"/>
    <w:rsid w:val="009F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00BFB"/>
  <w15:chartTrackingRefBased/>
  <w15:docId w15:val="{C5E8DDFD-7DC6-47C0-904A-D943E1010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3F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F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B3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E04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0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375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03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650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co.e-mordovia.ru/news/2022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2024-02-16T13:03:00Z</dcterms:created>
  <dcterms:modified xsi:type="dcterms:W3CDTF">2024-02-16T13:04:00Z</dcterms:modified>
</cp:coreProperties>
</file>