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</w:t>
      </w:r>
      <w:r w:rsidR="00932CC2">
        <w:rPr>
          <w:rFonts w:ascii="Times New Roman" w:hAnsi="Times New Roman"/>
          <w:sz w:val="24"/>
          <w:szCs w:val="24"/>
        </w:rPr>
        <w:t xml:space="preserve"> 3</w:t>
      </w: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932CC2">
        <w:rPr>
          <w:rFonts w:ascii="Times New Roman" w:hAnsi="Times New Roman"/>
          <w:sz w:val="24"/>
          <w:szCs w:val="24"/>
          <w:u w:val="single"/>
        </w:rPr>
        <w:t>_</w:t>
      </w:r>
      <w:r w:rsidR="000D021A">
        <w:rPr>
          <w:rFonts w:ascii="Times New Roman" w:hAnsi="Times New Roman"/>
          <w:sz w:val="24"/>
          <w:szCs w:val="24"/>
          <w:u w:val="single"/>
        </w:rPr>
        <w:t>24 сентября</w:t>
      </w:r>
      <w:r w:rsidR="00186812">
        <w:rPr>
          <w:rFonts w:ascii="Times New Roman" w:hAnsi="Times New Roman"/>
          <w:sz w:val="24"/>
          <w:szCs w:val="24"/>
          <w:u w:val="single"/>
        </w:rPr>
        <w:t>_2024</w:t>
      </w:r>
      <w:r w:rsidR="00A853CE" w:rsidRPr="00A853C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853CE">
        <w:rPr>
          <w:rFonts w:ascii="Times New Roman" w:hAnsi="Times New Roman"/>
          <w:sz w:val="24"/>
          <w:szCs w:val="24"/>
          <w:u w:val="single"/>
        </w:rPr>
        <w:t>г</w:t>
      </w:r>
      <w:r w:rsidR="00A853CE" w:rsidRPr="00A853CE"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932CC2">
        <w:rPr>
          <w:rFonts w:ascii="Times New Roman" w:hAnsi="Times New Roman"/>
          <w:sz w:val="24"/>
          <w:szCs w:val="24"/>
          <w:u w:val="single"/>
        </w:rPr>
        <w:t>_</w:t>
      </w:r>
      <w:r w:rsidR="00186812">
        <w:rPr>
          <w:rFonts w:ascii="Times New Roman" w:hAnsi="Times New Roman"/>
          <w:sz w:val="24"/>
          <w:szCs w:val="24"/>
          <w:u w:val="single"/>
        </w:rPr>
        <w:t>__</w:t>
      </w:r>
      <w:r w:rsidR="000D021A">
        <w:rPr>
          <w:rFonts w:ascii="Times New Roman" w:hAnsi="Times New Roman"/>
          <w:sz w:val="24"/>
          <w:szCs w:val="24"/>
          <w:u w:val="single"/>
        </w:rPr>
        <w:t>1024</w:t>
      </w:r>
      <w:bookmarkStart w:id="0" w:name="_GoBack"/>
      <w:bookmarkEnd w:id="0"/>
      <w:r w:rsidR="00186812">
        <w:rPr>
          <w:rFonts w:ascii="Times New Roman" w:hAnsi="Times New Roman"/>
          <w:sz w:val="24"/>
          <w:szCs w:val="24"/>
          <w:u w:val="single"/>
        </w:rPr>
        <w:t>_</w:t>
      </w:r>
      <w:r w:rsidR="00932CC2">
        <w:rPr>
          <w:rFonts w:ascii="Times New Roman" w:hAnsi="Times New Roman"/>
          <w:sz w:val="24"/>
          <w:szCs w:val="24"/>
          <w:u w:val="single"/>
        </w:rPr>
        <w:t>_</w:t>
      </w: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04B98" w:rsidRDefault="00E04B98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32CC2" w:rsidRDefault="00E04B98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Ключевые показатели эффективности антимонопольного </w:t>
      </w:r>
      <w:r w:rsidR="00522E53">
        <w:rPr>
          <w:rFonts w:ascii="Times New Roman" w:hAnsi="Times New Roman"/>
          <w:sz w:val="28"/>
          <w:szCs w:val="28"/>
        </w:rPr>
        <w:t>законодательства</w:t>
      </w:r>
      <w:r w:rsidR="00932CC2">
        <w:rPr>
          <w:rFonts w:ascii="Times New Roman" w:hAnsi="Times New Roman"/>
          <w:sz w:val="28"/>
          <w:szCs w:val="28"/>
        </w:rPr>
        <w:t xml:space="preserve"> </w:t>
      </w:r>
      <w:r w:rsidR="00522E53">
        <w:rPr>
          <w:rFonts w:ascii="Times New Roman" w:hAnsi="Times New Roman"/>
          <w:sz w:val="28"/>
          <w:szCs w:val="28"/>
        </w:rPr>
        <w:t>а</w:t>
      </w:r>
      <w:r w:rsidR="00932CC2">
        <w:rPr>
          <w:rFonts w:ascii="Times New Roman" w:hAnsi="Times New Roman"/>
          <w:sz w:val="28"/>
          <w:szCs w:val="28"/>
        </w:rPr>
        <w:t xml:space="preserve">дминистрации </w:t>
      </w:r>
      <w:proofErr w:type="spellStart"/>
      <w:r w:rsidR="00932CC2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932CC2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E04B98" w:rsidRDefault="00932CC2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Республики Мордовия</w:t>
      </w:r>
      <w:r w:rsidR="00E04B98">
        <w:rPr>
          <w:rFonts w:ascii="Times New Roman" w:hAnsi="Times New Roman"/>
          <w:sz w:val="28"/>
          <w:szCs w:val="28"/>
        </w:rPr>
        <w:t xml:space="preserve"> на 202</w:t>
      </w:r>
      <w:r w:rsidR="00186812">
        <w:rPr>
          <w:rFonts w:ascii="Times New Roman" w:hAnsi="Times New Roman"/>
          <w:sz w:val="28"/>
          <w:szCs w:val="28"/>
        </w:rPr>
        <w:t>5</w:t>
      </w:r>
      <w:r w:rsidR="00E04B98">
        <w:rPr>
          <w:rFonts w:ascii="Times New Roman" w:hAnsi="Times New Roman"/>
          <w:sz w:val="28"/>
          <w:szCs w:val="28"/>
        </w:rPr>
        <w:t xml:space="preserve"> год</w:t>
      </w:r>
    </w:p>
    <w:p w:rsidR="00D43AEC" w:rsidRDefault="00D43AEC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43AEC" w:rsidRDefault="00D43AEC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3909"/>
        <w:gridCol w:w="2268"/>
        <w:gridCol w:w="1275"/>
        <w:gridCol w:w="2127"/>
      </w:tblGrid>
      <w:tr w:rsidR="00A52C3A" w:rsidRPr="00A52C3A" w:rsidTr="00A52C3A">
        <w:tc>
          <w:tcPr>
            <w:tcW w:w="594" w:type="dxa"/>
            <w:shd w:val="clear" w:color="auto" w:fill="auto"/>
          </w:tcPr>
          <w:p w:rsidR="00D43AEC" w:rsidRPr="00A52C3A" w:rsidRDefault="00D43AEC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№</w:t>
            </w:r>
          </w:p>
          <w:p w:rsidR="00D43AEC" w:rsidRPr="00A52C3A" w:rsidRDefault="00D43AEC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п/п</w:t>
            </w:r>
          </w:p>
        </w:tc>
        <w:tc>
          <w:tcPr>
            <w:tcW w:w="3909" w:type="dxa"/>
            <w:shd w:val="clear" w:color="auto" w:fill="auto"/>
          </w:tcPr>
          <w:p w:rsidR="00D43AEC" w:rsidRPr="00A52C3A" w:rsidRDefault="00D43AEC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268" w:type="dxa"/>
            <w:shd w:val="clear" w:color="auto" w:fill="auto"/>
          </w:tcPr>
          <w:p w:rsidR="00D43AEC" w:rsidRPr="00A52C3A" w:rsidRDefault="00D43AEC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1275" w:type="dxa"/>
            <w:shd w:val="clear" w:color="auto" w:fill="auto"/>
          </w:tcPr>
          <w:p w:rsidR="00D43AEC" w:rsidRPr="00A52C3A" w:rsidRDefault="00D43AEC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Срок</w:t>
            </w:r>
          </w:p>
        </w:tc>
        <w:tc>
          <w:tcPr>
            <w:tcW w:w="2127" w:type="dxa"/>
            <w:shd w:val="clear" w:color="auto" w:fill="auto"/>
          </w:tcPr>
          <w:p w:rsidR="00D43AEC" w:rsidRPr="00A52C3A" w:rsidRDefault="00D43AEC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Ключевой показатель эффективности,%</w:t>
            </w:r>
          </w:p>
        </w:tc>
      </w:tr>
      <w:tr w:rsidR="00A52C3A" w:rsidRPr="00A52C3A" w:rsidTr="00A52C3A">
        <w:tc>
          <w:tcPr>
            <w:tcW w:w="594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1.</w:t>
            </w:r>
          </w:p>
        </w:tc>
        <w:tc>
          <w:tcPr>
            <w:tcW w:w="3909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Доля проектов нормативных правовых актов администрации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района, в которых выявлены риски нарушения антимонопольного законодательства</w:t>
            </w:r>
          </w:p>
        </w:tc>
        <w:tc>
          <w:tcPr>
            <w:tcW w:w="2268" w:type="dxa"/>
            <w:shd w:val="clear" w:color="auto" w:fill="auto"/>
          </w:tcPr>
          <w:p w:rsidR="00D43AEC" w:rsidRPr="00A52C3A" w:rsidRDefault="00D43AEC" w:rsidP="00A52C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2C3A">
              <w:rPr>
                <w:rFonts w:ascii="Times New Roman" w:hAnsi="Times New Roman"/>
                <w:sz w:val="24"/>
                <w:szCs w:val="24"/>
              </w:rPr>
              <w:t xml:space="preserve">Юридический отдел администрации </w:t>
            </w: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D43AEC" w:rsidRPr="00A52C3A" w:rsidRDefault="00186812" w:rsidP="006A051F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2025</w:t>
            </w:r>
            <w:r w:rsidR="00D43AEC"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2127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0</w:t>
            </w:r>
          </w:p>
        </w:tc>
      </w:tr>
      <w:tr w:rsidR="00A52C3A" w:rsidRPr="00A52C3A" w:rsidTr="00A52C3A">
        <w:tc>
          <w:tcPr>
            <w:tcW w:w="594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2.</w:t>
            </w:r>
          </w:p>
        </w:tc>
        <w:tc>
          <w:tcPr>
            <w:tcW w:w="3909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Доля сотрудников администрации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района, в отношении которых были проведены обучающие мероприятия по антимонопольному законодательству и антимонопольному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комплаенсу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D43AEC" w:rsidRPr="00A52C3A" w:rsidRDefault="00D43AEC" w:rsidP="00A52C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2C3A">
              <w:rPr>
                <w:rFonts w:ascii="Times New Roman" w:hAnsi="Times New Roman"/>
                <w:sz w:val="24"/>
                <w:szCs w:val="24"/>
              </w:rPr>
              <w:t xml:space="preserve">Комитет социально-экономического анализа администрации </w:t>
            </w: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D43AEC" w:rsidRPr="00A52C3A" w:rsidRDefault="00D43AEC" w:rsidP="00186812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202</w:t>
            </w:r>
            <w:r w:rsidR="00186812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5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2127" w:type="dxa"/>
            <w:shd w:val="clear" w:color="auto" w:fill="auto"/>
          </w:tcPr>
          <w:p w:rsidR="00D43AEC" w:rsidRPr="0058263B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  <w:highlight w:val="yellow"/>
              </w:rPr>
            </w:pPr>
            <w:r w:rsidRPr="0058263B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10</w:t>
            </w:r>
          </w:p>
        </w:tc>
      </w:tr>
      <w:tr w:rsidR="00A52C3A" w:rsidRPr="00A52C3A" w:rsidTr="00A52C3A">
        <w:tc>
          <w:tcPr>
            <w:tcW w:w="594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3.</w:t>
            </w:r>
          </w:p>
        </w:tc>
        <w:tc>
          <w:tcPr>
            <w:tcW w:w="3909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Доля нормативных правовых актов администрации </w:t>
            </w:r>
            <w:proofErr w:type="spellStart"/>
            <w:r w:rsidR="00942616"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района, в которых выявлены риски нарушения антимонопольного законодательства</w:t>
            </w:r>
          </w:p>
        </w:tc>
        <w:tc>
          <w:tcPr>
            <w:tcW w:w="2268" w:type="dxa"/>
            <w:shd w:val="clear" w:color="auto" w:fill="auto"/>
          </w:tcPr>
          <w:p w:rsidR="00942616" w:rsidRPr="00A52C3A" w:rsidRDefault="00942616" w:rsidP="00A52C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2C3A">
              <w:rPr>
                <w:rFonts w:ascii="Times New Roman" w:hAnsi="Times New Roman"/>
                <w:sz w:val="24"/>
                <w:szCs w:val="24"/>
              </w:rPr>
              <w:t xml:space="preserve">Юридический отдел администрации </w:t>
            </w: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D43AEC" w:rsidRPr="00A52C3A" w:rsidRDefault="00D43AEC" w:rsidP="00186812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</w:t>
            </w:r>
            <w:r w:rsidR="00942616"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</w:t>
            </w:r>
            <w:r w:rsidR="00186812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5</w:t>
            </w:r>
            <w:r w:rsidR="00942616"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год</w:t>
            </w:r>
          </w:p>
        </w:tc>
        <w:tc>
          <w:tcPr>
            <w:tcW w:w="2127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0</w:t>
            </w:r>
          </w:p>
        </w:tc>
      </w:tr>
      <w:tr w:rsidR="00A52C3A" w:rsidRPr="00A52C3A" w:rsidTr="00A52C3A">
        <w:tc>
          <w:tcPr>
            <w:tcW w:w="594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4.</w:t>
            </w:r>
          </w:p>
        </w:tc>
        <w:tc>
          <w:tcPr>
            <w:tcW w:w="3909" w:type="dxa"/>
            <w:shd w:val="clear" w:color="auto" w:fill="auto"/>
          </w:tcPr>
          <w:p w:rsidR="00D43AEC" w:rsidRPr="00A52C3A" w:rsidRDefault="00D43AEC" w:rsidP="00E27E5F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Коэфициент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снижения количества нарушений антимонопольного законодательства со стороны 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администрации </w:t>
            </w:r>
            <w:proofErr w:type="spellStart"/>
            <w:r w:rsidR="00A52C3A"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 </w:t>
            </w:r>
            <w:r w:rsidR="00E27E5F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по сравнению с предыдущим годом</w:t>
            </w:r>
          </w:p>
        </w:tc>
        <w:tc>
          <w:tcPr>
            <w:tcW w:w="2268" w:type="dxa"/>
            <w:shd w:val="clear" w:color="auto" w:fill="auto"/>
          </w:tcPr>
          <w:p w:rsidR="00D43AEC" w:rsidRPr="00A52C3A" w:rsidRDefault="00A52C3A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Администрация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275" w:type="dxa"/>
            <w:shd w:val="clear" w:color="auto" w:fill="auto"/>
          </w:tcPr>
          <w:p w:rsidR="00D43AEC" w:rsidRPr="00A52C3A" w:rsidRDefault="00D43AEC" w:rsidP="00186812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</w:t>
            </w:r>
            <w:r w:rsidR="00A52C3A"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</w:t>
            </w:r>
            <w:r w:rsidR="00186812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5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2127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100</w:t>
            </w:r>
            <w:r w:rsidR="00522E53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%</w:t>
            </w:r>
          </w:p>
        </w:tc>
      </w:tr>
    </w:tbl>
    <w:p w:rsidR="00D43AEC" w:rsidRDefault="00D43AEC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04B98" w:rsidRPr="00915D3F" w:rsidRDefault="00E04B98" w:rsidP="00BC7D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sectPr w:rsidR="00E04B98" w:rsidRPr="00915D3F" w:rsidSect="009426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oNotTrackMoves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7DDF"/>
    <w:rsid w:val="000577AB"/>
    <w:rsid w:val="00071E2A"/>
    <w:rsid w:val="00092C61"/>
    <w:rsid w:val="000D021A"/>
    <w:rsid w:val="00143506"/>
    <w:rsid w:val="00145EFA"/>
    <w:rsid w:val="00186812"/>
    <w:rsid w:val="003168C2"/>
    <w:rsid w:val="004D4A06"/>
    <w:rsid w:val="00522E53"/>
    <w:rsid w:val="0058263B"/>
    <w:rsid w:val="006A051F"/>
    <w:rsid w:val="007100AC"/>
    <w:rsid w:val="0084694D"/>
    <w:rsid w:val="008E3F74"/>
    <w:rsid w:val="008F124C"/>
    <w:rsid w:val="00915D3F"/>
    <w:rsid w:val="00932CC2"/>
    <w:rsid w:val="00942616"/>
    <w:rsid w:val="009448EC"/>
    <w:rsid w:val="00A02621"/>
    <w:rsid w:val="00A52C3A"/>
    <w:rsid w:val="00A853CE"/>
    <w:rsid w:val="00B301F1"/>
    <w:rsid w:val="00BC7DDF"/>
    <w:rsid w:val="00C672F5"/>
    <w:rsid w:val="00D43AEC"/>
    <w:rsid w:val="00E04B98"/>
    <w:rsid w:val="00E27E5F"/>
    <w:rsid w:val="00E945B8"/>
    <w:rsid w:val="00F9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295F6F"/>
  <w15:docId w15:val="{8D90D7DC-C03F-44BA-8160-390A33B06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94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15D3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4">
    <w:name w:val="Цветовое выделение"/>
    <w:uiPriority w:val="99"/>
    <w:rsid w:val="00932CC2"/>
    <w:rPr>
      <w:b/>
      <w:color w:val="26282F"/>
    </w:rPr>
  </w:style>
  <w:style w:type="paragraph" w:styleId="a5">
    <w:name w:val="Balloon Text"/>
    <w:basedOn w:val="a"/>
    <w:link w:val="a6"/>
    <w:uiPriority w:val="99"/>
    <w:semiHidden/>
    <w:unhideWhenUsed/>
    <w:rsid w:val="005826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5826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Natalya-pc</cp:lastModifiedBy>
  <cp:revision>16</cp:revision>
  <cp:lastPrinted>2021-04-09T12:11:00Z</cp:lastPrinted>
  <dcterms:created xsi:type="dcterms:W3CDTF">2019-09-26T12:39:00Z</dcterms:created>
  <dcterms:modified xsi:type="dcterms:W3CDTF">2024-09-26T06:11:00Z</dcterms:modified>
</cp:coreProperties>
</file>