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  <w:spacing w:after="0" w:before="0" w:line="100" w:lineRule="atLeast"/>
      </w:pPr>
      <w:r>
        <w:rPr>
          <w:color w:val="000000"/>
          <w:sz w:val="28"/>
          <w:b/>
          <w:szCs w:val="28"/>
          <w:rFonts w:ascii="Times New Roman" w:hAnsi="Times New Roman"/>
        </w:rPr>
        <w:pict>
          <v:rect id="shape_0" style="position:absolute;margin-left:0pt;margin-top:0pt;width:56.2pt;height:61.45pt">
            <w10:wrap w10:type="none"/>
            <v:fill color2="black" detectmouseclick="t"/>
            <v:stroke color="#000023" joinstyle="round"/>
          </v:rect>
        </w:pict>
      </w:r>
    </w:p>
    <w:p>
      <w:pPr>
        <w:pStyle w:val="style0"/>
        <w:jc w:val="center"/>
        <w:spacing w:after="0" w:before="0" w:line="100" w:lineRule="atLeast"/>
      </w:pPr>
      <w:r>
        <w:rPr>
          <w:color w:val="000000"/>
          <w:sz w:val="28"/>
          <w:b/>
          <w:szCs w:val="28"/>
          <w:rFonts w:ascii="Times New Roman" w:hAnsi="Times New Roman"/>
        </w:rPr>
        <w:t xml:space="preserve">Краткая памятка </w:t>
      </w:r>
    </w:p>
    <w:p>
      <w:pPr>
        <w:pStyle w:val="style0"/>
        <w:jc w:val="center"/>
        <w:spacing w:after="0" w:before="0" w:line="100" w:lineRule="atLeast"/>
      </w:pPr>
      <w:r>
        <w:rPr>
          <w:color w:val="000000"/>
          <w:sz w:val="28"/>
          <w:b/>
          <w:szCs w:val="28"/>
          <w:rFonts w:ascii="Times New Roman" w:hAnsi="Times New Roman"/>
        </w:rPr>
        <w:t>гражданам</w:t>
      </w:r>
      <w:r>
        <w:rPr>
          <w:color w:val="000000"/>
          <w:sz w:val="28"/>
          <w:b/>
          <w:szCs w:val="28"/>
          <w:bCs/>
          <w:rFonts w:ascii="Times New Roman" w:hAnsi="Times New Roman"/>
        </w:rPr>
        <w:t xml:space="preserve"> Украины, заключающим трудовые договоры в России</w:t>
      </w:r>
    </w:p>
    <w:p>
      <w:pPr>
        <w:pStyle w:val="style29"/>
        <w:jc w:val="both"/>
        <w:widowControl/>
        <w:tabs>
          <w:tab w:leader="none" w:pos="284" w:val="left"/>
          <w:tab w:leader="none" w:pos="426" w:val="left"/>
        </w:tabs>
        <w:ind w:hanging="0" w:left="0" w:right="0"/>
        <w:spacing w:after="0" w:before="0" w:line="264" w:lineRule="atLeast"/>
      </w:pPr>
      <w:r>
        <w:rPr>
          <w:rFonts w:ascii="Times New Roman" w:hAnsi="Times New Roman"/>
        </w:rPr>
      </w:r>
    </w:p>
    <w:p>
      <w:pPr>
        <w:pStyle w:val="style29"/>
        <w:numPr>
          <w:ilvl w:val="0"/>
          <w:numId w:val="2"/>
        </w:numPr>
        <w:jc w:val="both"/>
        <w:widowControl/>
        <w:tabs>
          <w:tab w:leader="none" w:pos="-567" w:val="left"/>
          <w:tab w:leader="none" w:pos="284" w:val="left"/>
          <w:tab w:leader="none" w:pos="426" w:val="left"/>
        </w:tabs>
        <w:ind w:hanging="0" w:left="0" w:right="0"/>
        <w:spacing w:after="0" w:before="0" w:line="264" w:lineRule="atLeast"/>
      </w:pPr>
      <w:r>
        <w:rPr>
          <w:rFonts w:ascii="Times New Roman" w:hAnsi="Times New Roman"/>
        </w:rPr>
        <w:t>Трудовой договор обязательно заключается в письменной форме в двух экземплярах на срок действия разрешения на работу. Один экземпляр трудового договора передается работнику, другой хранится у работодателя. Получение работником экземпляра трудового договора должно подтверждаться подписью работника на экземпляре трудового договора, хранящемся у работодателя.</w:t>
      </w:r>
    </w:p>
    <w:p>
      <w:pPr>
        <w:pStyle w:val="style29"/>
        <w:numPr>
          <w:ilvl w:val="0"/>
          <w:numId w:val="2"/>
        </w:numPr>
        <w:jc w:val="both"/>
        <w:tabs>
          <w:tab w:leader="none" w:pos="0" w:val="left"/>
          <w:tab w:leader="none" w:pos="284" w:val="left"/>
          <w:tab w:leader="none" w:pos="426" w:val="left"/>
        </w:tabs>
        <w:ind w:hanging="0" w:left="0" w:right="0"/>
        <w:spacing w:after="0" w:before="0" w:line="264" w:lineRule="atLeast"/>
      </w:pPr>
      <w:bookmarkStart w:id="0" w:name="_GoBack"/>
      <w:bookmarkEnd w:id="0"/>
      <w:r>
        <w:rPr>
          <w:rFonts w:ascii="Times New Roman" w:hAnsi="Times New Roman"/>
        </w:rPr>
        <w:t>Приказ о приеме на работу объявляется работнику под роспись в трехдневный срок со дня фактического начала работы.</w:t>
      </w:r>
    </w:p>
    <w:p>
      <w:pPr>
        <w:pStyle w:val="style29"/>
        <w:numPr>
          <w:ilvl w:val="0"/>
          <w:numId w:val="2"/>
        </w:numPr>
        <w:jc w:val="both"/>
        <w:tabs>
          <w:tab w:leader="none" w:pos="0" w:val="left"/>
          <w:tab w:leader="none" w:pos="284" w:val="left"/>
          <w:tab w:leader="none" w:pos="426" w:val="left"/>
        </w:tabs>
        <w:ind w:hanging="0" w:left="0" w:right="0"/>
        <w:spacing w:after="0" w:before="0" w:line="264" w:lineRule="atLeast"/>
      </w:pPr>
      <w:r>
        <w:rPr>
          <w:rFonts w:ascii="Times New Roman" w:hAnsi="Times New Roman"/>
        </w:rPr>
        <w:t>При приеме на работу (до подписания трудового договора) работодатель обязан ознакомить работника под роспись с правилами внутреннего трудового распорядка, иными локальными нормативными актами, непосредственно связанными с трудовой деятельностью работника, коллективным договором.</w:t>
      </w:r>
    </w:p>
    <w:p>
      <w:pPr>
        <w:pStyle w:val="style29"/>
        <w:numPr>
          <w:ilvl w:val="0"/>
          <w:numId w:val="2"/>
        </w:numPr>
        <w:jc w:val="both"/>
        <w:tabs>
          <w:tab w:leader="none" w:pos="0" w:val="left"/>
          <w:tab w:leader="none" w:pos="284" w:val="left"/>
          <w:tab w:leader="none" w:pos="426" w:val="left"/>
        </w:tabs>
        <w:ind w:hanging="0" w:left="0" w:right="0"/>
        <w:spacing w:after="0" w:before="0" w:line="264" w:lineRule="atLeast"/>
      </w:pPr>
      <w:r>
        <w:rPr>
          <w:rFonts w:ascii="Times New Roman" w:hAnsi="Times New Roman"/>
        </w:rPr>
        <w:t>Работодатель  ведет трудовые книжки на каждого работника, проработавшего у него свыше пяти дней.</w:t>
      </w:r>
    </w:p>
    <w:p>
      <w:pPr>
        <w:pStyle w:val="style29"/>
        <w:numPr>
          <w:ilvl w:val="0"/>
          <w:numId w:val="2"/>
        </w:numPr>
        <w:jc w:val="both"/>
        <w:tabs>
          <w:tab w:leader="none" w:pos="0" w:val="left"/>
          <w:tab w:leader="none" w:pos="284" w:val="left"/>
          <w:tab w:leader="none" w:pos="426" w:val="left"/>
        </w:tabs>
        <w:ind w:hanging="0" w:left="0" w:right="0"/>
        <w:spacing w:after="0" w:before="0" w:line="264" w:lineRule="atLeast"/>
      </w:pPr>
      <w:r>
        <w:rPr>
          <w:rFonts w:ascii="Times New Roman" w:hAnsi="Times New Roman"/>
        </w:rPr>
        <w:t>Заработная плата выплачивается  не ниже минимального  размера оплаты труда,установленного Федеральным законом Российской Федерации и региональным законодательством о минимальной заработной плате в субъекте Российской Федерации и не реже, чем каждые полмесяца в день, установленный правилами внутреннего трудового распорядка, коллективном договоре, трудовом договоре.</w:t>
      </w:r>
    </w:p>
    <w:p>
      <w:pPr>
        <w:pStyle w:val="style29"/>
        <w:numPr>
          <w:ilvl w:val="0"/>
          <w:numId w:val="2"/>
        </w:numPr>
        <w:jc w:val="both"/>
        <w:tabs>
          <w:tab w:leader="none" w:pos="0" w:val="left"/>
          <w:tab w:leader="none" w:pos="284" w:val="left"/>
          <w:tab w:leader="none" w:pos="426" w:val="left"/>
        </w:tabs>
        <w:ind w:hanging="0" w:left="0" w:right="0"/>
        <w:spacing w:after="0" w:before="0" w:line="264" w:lineRule="atLeast"/>
      </w:pPr>
      <w:r>
        <w:rPr>
          <w:rFonts w:ascii="Times New Roman" w:hAnsi="Times New Roman"/>
        </w:rPr>
        <w:t>Законодательством предусмотрен повышенный размер оплаты труда на тяжелых работах и на работах с вредными, опасными или иными особыми условиями труда, за сверхурочную работу,   в выходной или нерабочий праздничный день.</w:t>
      </w:r>
    </w:p>
    <w:p>
      <w:pPr>
        <w:pStyle w:val="style29"/>
        <w:numPr>
          <w:ilvl w:val="0"/>
          <w:numId w:val="2"/>
        </w:numPr>
        <w:jc w:val="both"/>
        <w:tabs>
          <w:tab w:leader="none" w:pos="0" w:val="left"/>
          <w:tab w:leader="none" w:pos="284" w:val="left"/>
          <w:tab w:leader="none" w:pos="426" w:val="left"/>
        </w:tabs>
        <w:ind w:hanging="0" w:left="0" w:right="0"/>
        <w:spacing w:after="0" w:before="0" w:line="264" w:lineRule="atLeast"/>
      </w:pPr>
      <w:r>
        <w:rPr>
          <w:rFonts w:ascii="Times New Roman" w:hAnsi="Times New Roman"/>
        </w:rPr>
        <w:t>Продолжительность ежедневной работы не может превышать 40 часов в неделю, для отдельных категорий работников рабочее время сокращается.</w:t>
      </w:r>
    </w:p>
    <w:p>
      <w:pPr>
        <w:pStyle w:val="style29"/>
        <w:numPr>
          <w:ilvl w:val="0"/>
          <w:numId w:val="2"/>
        </w:numPr>
        <w:jc w:val="both"/>
        <w:tabs>
          <w:tab w:leader="none" w:pos="142" w:val="left"/>
          <w:tab w:leader="none" w:pos="284" w:val="left"/>
        </w:tabs>
        <w:ind w:hanging="0" w:left="0" w:right="0"/>
        <w:spacing w:after="0" w:before="0" w:line="100" w:lineRule="atLeast"/>
      </w:pPr>
      <w:r>
        <w:rPr>
          <w:rFonts w:ascii="Times New Roman" w:hAnsi="Times New Roman"/>
        </w:rPr>
        <w:t>Ежегодный основной оплачиваемый отпуск предоставляется работникам продолжительностью 28 календарных дней, для отдельных категорий работников устанавливается дополнительный оплачиваемый отпуск продолжительностью не менее 7 календарных дней.</w:t>
      </w:r>
    </w:p>
    <w:p>
      <w:pPr>
        <w:pStyle w:val="style29"/>
        <w:numPr>
          <w:ilvl w:val="0"/>
          <w:numId w:val="2"/>
        </w:numPr>
        <w:jc w:val="both"/>
        <w:tabs>
          <w:tab w:leader="none" w:pos="0" w:val="left"/>
          <w:tab w:leader="none" w:pos="284" w:val="left"/>
          <w:tab w:leader="none" w:pos="426" w:val="left"/>
        </w:tabs>
        <w:ind w:hanging="0" w:left="0" w:right="0"/>
        <w:spacing w:after="0" w:before="0" w:line="264" w:lineRule="atLeast"/>
      </w:pPr>
      <w:r>
        <w:rPr>
          <w:rFonts w:ascii="Times New Roman" w:hAnsi="Times New Roman"/>
        </w:rPr>
        <w:t>Работникам, заключившим трудовой договор на срок до двух месяцев, предоставляются оплачиваемые отпуска или выплачивается компенсация при увольнении из расчета два рабочих дня за месяц работы.</w:t>
      </w:r>
    </w:p>
    <w:p>
      <w:pPr>
        <w:pStyle w:val="style29"/>
        <w:numPr>
          <w:ilvl w:val="0"/>
          <w:numId w:val="2"/>
        </w:numPr>
        <w:jc w:val="both"/>
        <w:tabs>
          <w:tab w:leader="none" w:pos="284" w:val="left"/>
          <w:tab w:leader="none" w:pos="426" w:val="left"/>
        </w:tabs>
        <w:ind w:hanging="0" w:left="0" w:right="0"/>
        <w:spacing w:after="0" w:before="0" w:line="100" w:lineRule="atLeast"/>
      </w:pPr>
      <w:r>
        <w:rPr>
          <w:rFonts w:ascii="Times New Roman" w:hAnsi="Times New Roman"/>
        </w:rPr>
        <w:t>Работники, занятые на работах с вредными и (или) опасными условиями труда (в том числе на подземных работах), а также на работах, связанных с движением транспорта, проходят обязательные предварительные (при поступлении на работу) и периодические (для лиц в возрасте до 21 года - ежегодные) медицинские осмотры.</w:t>
      </w:r>
    </w:p>
    <w:p>
      <w:pPr>
        <w:pStyle w:val="style29"/>
        <w:numPr>
          <w:ilvl w:val="0"/>
          <w:numId w:val="2"/>
        </w:numPr>
        <w:jc w:val="both"/>
        <w:tabs>
          <w:tab w:leader="none" w:pos="0" w:val="left"/>
          <w:tab w:leader="none" w:pos="284" w:val="left"/>
          <w:tab w:leader="none" w:pos="426" w:val="left"/>
        </w:tabs>
        <w:ind w:hanging="0" w:left="0" w:right="0"/>
        <w:spacing w:after="0" w:before="0" w:line="264" w:lineRule="atLeast"/>
      </w:pPr>
      <w:r>
        <w:rPr>
          <w:rFonts w:ascii="Times New Roman" w:hAnsi="Times New Roman"/>
        </w:rPr>
        <w:t>Для всех поступающих на работу лиц работодатель или уполномоченное им лицо обязаны проводить инструктаж по охране труда, организовывать обучение безопасным методам и приемам выполнения работ и оказания первой помощи пострадавшим.</w:t>
      </w:r>
    </w:p>
    <w:p>
      <w:pPr>
        <w:pStyle w:val="style29"/>
        <w:numPr>
          <w:ilvl w:val="0"/>
          <w:numId w:val="2"/>
        </w:numPr>
        <w:jc w:val="both"/>
        <w:tabs>
          <w:tab w:leader="none" w:pos="284" w:val="left"/>
          <w:tab w:leader="none" w:pos="426" w:val="left"/>
        </w:tabs>
        <w:ind w:hanging="0" w:left="0" w:right="0"/>
        <w:spacing w:after="0" w:before="0" w:line="264" w:lineRule="atLeast"/>
      </w:pPr>
      <w:r>
        <w:rPr>
          <w:rFonts w:ascii="Times New Roman" w:hAnsi="Times New Roman"/>
        </w:rPr>
        <w:t>Работники имеют право на получение обеспечения по обязательному социальному страхованию от несчастных случаев на производстве и профессиональных заболеваний, а также выплаты пособий по временной нетрудоспособности за счет средств работодателей.</w:t>
      </w:r>
    </w:p>
    <w:p>
      <w:pPr>
        <w:pStyle w:val="style29"/>
        <w:numPr>
          <w:ilvl w:val="0"/>
          <w:numId w:val="2"/>
        </w:numPr>
        <w:jc w:val="both"/>
        <w:tabs>
          <w:tab w:leader="none" w:pos="0" w:val="left"/>
          <w:tab w:leader="none" w:pos="284" w:val="left"/>
          <w:tab w:leader="none" w:pos="426" w:val="left"/>
        </w:tabs>
        <w:ind w:hanging="0" w:left="0" w:right="0"/>
        <w:spacing w:after="0" w:before="0" w:line="264" w:lineRule="atLeast"/>
      </w:pPr>
      <w:r>
        <w:rPr>
          <w:rFonts w:ascii="Times New Roman" w:hAnsi="Times New Roman"/>
        </w:rPr>
        <w:t>Работники,  в случае нарушения их трудовых прав, в том числе в сфере охраны труда, а также несоблюдения установленного порядка расследования несчастного случая на производстве, вправе за защитой нарушенных прав обратится в территориальный орган Роструда,  по месту своего проживания.</w:t>
      </w:r>
    </w:p>
    <w:p>
      <w:pPr>
        <w:pStyle w:val="style29"/>
        <w:numPr>
          <w:ilvl w:val="0"/>
          <w:numId w:val="2"/>
        </w:numPr>
        <w:jc w:val="both"/>
        <w:tabs>
          <w:tab w:leader="none" w:pos="0" w:val="left"/>
          <w:tab w:leader="none" w:pos="284" w:val="left"/>
          <w:tab w:leader="none" w:pos="426" w:val="left"/>
        </w:tabs>
        <w:ind w:hanging="0" w:left="0" w:right="0"/>
        <w:spacing w:after="0" w:before="0" w:line="264" w:lineRule="atLeast"/>
      </w:pPr>
      <w:r>
        <w:rPr>
          <w:rFonts w:ascii="Times New Roman" w:hAnsi="Times New Roman"/>
        </w:rPr>
        <w:t>По вопросам применения трудового законодательства граждане Украины могут обратиться в территориальные органы Роструда или через официальный сайт Роструда в сети Интернет.</w:t>
      </w:r>
    </w:p>
    <w:p>
      <w:pPr>
        <w:pStyle w:val="style0"/>
        <w:jc w:val="both"/>
        <w:tabs>
          <w:tab w:leader="none" w:pos="0" w:val="left"/>
          <w:tab w:leader="none" w:pos="284" w:val="left"/>
          <w:tab w:leader="none" w:pos="426" w:val="left"/>
        </w:tabs>
        <w:spacing w:after="0" w:before="0" w:line="264" w:lineRule="atLeast"/>
      </w:pPr>
      <w:r>
        <w:rPr>
          <w:rFonts w:ascii="Times New Roman" w:hAnsi="Times New Roman"/>
        </w:rPr>
      </w:r>
    </w:p>
    <w:p>
      <w:pPr>
        <w:pStyle w:val="style0"/>
        <w:jc w:val="center"/>
        <w:tabs>
          <w:tab w:leader="none" w:pos="0" w:val="left"/>
          <w:tab w:leader="none" w:pos="284" w:val="left"/>
          <w:tab w:leader="none" w:pos="426" w:val="left"/>
        </w:tabs>
        <w:spacing w:after="0" w:before="0" w:line="264" w:lineRule="atLeast"/>
      </w:pPr>
      <w:r>
        <w:rPr>
          <w:sz w:val="28"/>
          <w:b/>
          <w:szCs w:val="28"/>
          <w:rFonts w:ascii="Times New Roman" w:hAnsi="Times New Roman"/>
        </w:rPr>
        <w:t>Федеральная служба по труду и занятости</w:t>
      </w:r>
    </w:p>
    <w:sectPr>
      <w:formProt w:val="off"/>
      <w:pgSz w:h="16837" w:w="11905"/>
      <w:textDirection w:val="lrTb"/>
      <w:pgNumType w:fmt="decimal"/>
      <w:type w:val="nextPage"/>
      <w:pgMar w:bottom="851" w:left="1134" w:right="1133" w:top="851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lvlJc w:val="left"/>
      <w:lvlText w:val=""/>
      <w:pPr>
        <w:ind w:hanging="432" w:left="432"/>
      </w:pPr>
    </w:lvl>
    <w:lvl w:ilvl="1">
      <w:start w:val="1"/>
      <w:numFmt w:val="none"/>
      <w:lvlJc w:val="left"/>
      <w:lvlText w:val=""/>
      <w:pPr>
        <w:ind w:hanging="576" w:left="576"/>
      </w:pPr>
    </w:lvl>
    <w:lvl w:ilvl="2">
      <w:start w:val="1"/>
      <w:numFmt w:val="none"/>
      <w:lvlJc w:val="left"/>
      <w:lvlText w:val=""/>
      <w:pPr>
        <w:ind w:hanging="720" w:left="720"/>
      </w:pPr>
    </w:lvl>
    <w:lvl w:ilvl="3">
      <w:start w:val="1"/>
      <w:numFmt w:val="none"/>
      <w:lvlJc w:val="left"/>
      <w:lvlText w:val=""/>
      <w:pPr>
        <w:ind w:hanging="864" w:left="864"/>
      </w:pPr>
    </w:lvl>
    <w:lvl w:ilvl="4">
      <w:start w:val="1"/>
      <w:numFmt w:val="none"/>
      <w:lvlJc w:val="left"/>
      <w:lvlText w:val=""/>
      <w:pPr>
        <w:ind w:hanging="1008" w:left="1008"/>
      </w:pPr>
    </w:lvl>
    <w:lvl w:ilvl="5">
      <w:start w:val="1"/>
      <w:numFmt w:val="none"/>
      <w:lvlJc w:val="left"/>
      <w:lvlText w:val=""/>
      <w:pPr>
        <w:ind w:hanging="1152" w:left="1152"/>
      </w:pPr>
    </w:lvl>
    <w:lvl w:ilvl="6">
      <w:start w:val="1"/>
      <w:numFmt w:val="none"/>
      <w:lvlJc w:val="left"/>
      <w:lvlText w:val=""/>
      <w:pPr>
        <w:ind w:hanging="1296" w:left="1296"/>
      </w:pPr>
    </w:lvl>
    <w:lvl w:ilvl="7">
      <w:start w:val="1"/>
      <w:numFmt w:val="none"/>
      <w:lvlJc w:val="left"/>
      <w:lvlText w:val=""/>
      <w:pPr>
        <w:ind w:hanging="1440" w:left="1440"/>
      </w:pPr>
    </w:lvl>
    <w:lvl w:ilvl="8">
      <w:start w:val="1"/>
      <w:numFmt w:val="none"/>
      <w:lvlJc w:val="left"/>
      <w:lvlText w:val=""/>
      <w:pPr>
        <w:ind w:hanging="1584" w:left="1584"/>
      </w:pPr>
    </w:lvl>
  </w:abstractNum>
  <w:abstractNum w:abstractNumId="2">
    <w:lvl w:ilvl="0">
      <w:start w:val="1"/>
      <w:numFmt w:val="decimal"/>
      <w:lvlJc w:val="left"/>
      <w:lvlText w:val="%1."/>
      <w:pPr>
        <w:ind w:hanging="360" w:left="720"/>
      </w:pPr>
      <w:rPr>
        <w:color w:val="000000"/>
      </w:rPr>
    </w:lvl>
    <w:lvl w:ilvl="1">
      <w:start w:val="1"/>
      <w:numFmt w:val="lowerLetter"/>
      <w:lvlJc w:val="left"/>
      <w:lvlText w:val="%2."/>
      <w:pPr>
        <w:ind w:hanging="360" w:left="1080"/>
      </w:pPr>
      <w:rPr/>
    </w:lvl>
    <w:lvl w:ilvl="2">
      <w:start w:val="1"/>
      <w:numFmt w:val="lowerRoman"/>
      <w:lvlJc w:val="left"/>
      <w:lvlText w:val="%3."/>
      <w:pPr>
        <w:ind w:hanging="360" w:left="1440"/>
      </w:pPr>
      <w:rPr/>
    </w:lvl>
    <w:lvl w:ilvl="3">
      <w:start w:val="1"/>
      <w:numFmt w:val="decimal"/>
      <w:lvlJc w:val="left"/>
      <w:lvlText w:val="%4."/>
      <w:pPr>
        <w:ind w:hanging="360" w:left="1800"/>
      </w:pPr>
      <w:rPr/>
    </w:lvl>
    <w:lvl w:ilvl="4">
      <w:start w:val="1"/>
      <w:numFmt w:val="lowerLetter"/>
      <w:lvlJc w:val="left"/>
      <w:lvlText w:val="%5."/>
      <w:pPr>
        <w:ind w:hanging="360" w:left="2160"/>
      </w:pPr>
      <w:rPr/>
    </w:lvl>
    <w:lvl w:ilvl="5">
      <w:start w:val="1"/>
      <w:numFmt w:val="lowerRoman"/>
      <w:lvlJc w:val="left"/>
      <w:lvlText w:val="%6."/>
      <w:pPr>
        <w:ind w:hanging="360" w:left="2520"/>
      </w:pPr>
      <w:rPr/>
    </w:lvl>
    <w:lvl w:ilvl="6">
      <w:start w:val="1"/>
      <w:numFmt w:val="decimal"/>
      <w:lvlJc w:val="left"/>
      <w:lvlText w:val="%7."/>
      <w:pPr>
        <w:ind w:hanging="360" w:left="2880"/>
      </w:pPr>
      <w:rPr/>
    </w:lvl>
    <w:lvl w:ilvl="7">
      <w:start w:val="1"/>
      <w:numFmt w:val="lowerLetter"/>
      <w:lvlJc w:val="left"/>
      <w:lvlText w:val="%8."/>
      <w:pPr>
        <w:ind w:hanging="360" w:left="3240"/>
      </w:pPr>
      <w:rPr/>
    </w:lvl>
    <w:lvl w:ilvl="8">
      <w:start w:val="1"/>
      <w:numFmt w:val="lowerRoman"/>
      <w:lvlJc w:val="left"/>
      <w:lvlText w:val="%9."/>
      <w:pPr>
        <w:ind w:hanging="360" w:left="3600"/>
      </w:pPr>
      <w:rPr/>
    </w:lvl>
  </w:abstractNum>
  <w:num w:numId="1">
    <w:abstractNumId w:val="1"/>
  </w:num>
  <w:num w:numId="2">
    <w:abstractNumId w:val="2"/>
  </w:num>
</w:numbering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jc w:val="left"/>
      <w:widowControl/>
      <w:tabs>
        <w:tab w:leader="none" w:pos="709" w:val="left"/>
      </w:tabs>
      <w:suppressAutoHyphens w:val="true"/>
      <w:spacing w:after="200" w:before="0" w:line="276" w:lineRule="atLeast"/>
    </w:pPr>
    <w:rPr>
      <w:color w:val="auto"/>
      <w:sz w:val="22"/>
      <w:szCs w:val="22"/>
      <w:rFonts w:ascii="Calibri" w:cs="Times New Roman" w:eastAsia="Times New Roman" w:hAnsi="Calibri"/>
      <w:lang w:bidi="ar-SA" w:eastAsia="ru-RU" w:val="ru-RU"/>
    </w:rPr>
  </w:style>
  <w:style w:styleId="style1" w:type="paragraph">
    <w:name w:val="Заголовок 1"/>
    <w:basedOn w:val="style0"/>
    <w:next w:val="style24"/>
    <w:pPr>
      <w:outlineLvl w:val="0"/>
      <w:numPr>
        <w:ilvl w:val="0"/>
        <w:numId w:val="1"/>
      </w:numPr>
      <w:jc w:val="center"/>
      <w:keepNext/>
      <w:spacing w:after="0" w:before="0" w:line="100" w:lineRule="atLeast"/>
    </w:pPr>
    <w:rPr>
      <w:sz w:val="44"/>
      <w:b/>
      <w:szCs w:val="24"/>
      <w:bCs/>
      <w:rFonts w:ascii="Times New Roman" w:hAnsi="Times New Roman"/>
    </w:rPr>
  </w:style>
  <w:style w:styleId="style15" w:type="character">
    <w:name w:val="Default Paragraph Font"/>
    <w:next w:val="style15"/>
    <w:rPr/>
  </w:style>
  <w:style w:styleId="style16" w:type="character">
    <w:name w:val="Heading 1 Char"/>
    <w:basedOn w:val="style15"/>
    <w:next w:val="style16"/>
    <w:rPr/>
  </w:style>
  <w:style w:styleId="style17" w:type="character">
    <w:name w:val="Body Text Char"/>
    <w:basedOn w:val="style15"/>
    <w:next w:val="style17"/>
    <w:rPr/>
  </w:style>
  <w:style w:styleId="style18" w:type="character">
    <w:name w:val="Body Text 3 Char"/>
    <w:basedOn w:val="style15"/>
    <w:next w:val="style18"/>
    <w:rPr/>
  </w:style>
  <w:style w:styleId="style19" w:type="character">
    <w:name w:val="Выделение жирным"/>
    <w:basedOn w:val="style15"/>
    <w:next w:val="style19"/>
    <w:rPr>
      <w:b/>
      <w:bCs/>
      <w:rFonts w:cs="Times New Roman"/>
    </w:rPr>
  </w:style>
  <w:style w:styleId="style20" w:type="character">
    <w:name w:val="Font Style34"/>
    <w:next w:val="style20"/>
    <w:rPr/>
  </w:style>
  <w:style w:styleId="style21" w:type="character">
    <w:name w:val="ListLabel 1"/>
    <w:next w:val="style21"/>
    <w:rPr>
      <w:color w:val="000000"/>
      <w:rFonts w:cs="Times New Roman" w:eastAsia="Times New Roman"/>
    </w:rPr>
  </w:style>
  <w:style w:styleId="style22" w:type="character">
    <w:name w:val="ListLabel 2"/>
    <w:next w:val="style22"/>
    <w:rPr>
      <w:rFonts w:cs="Times New Roman"/>
    </w:rPr>
  </w:style>
  <w:style w:styleId="style23" w:type="paragraph">
    <w:name w:val="Заголовок"/>
    <w:basedOn w:val="style0"/>
    <w:next w:val="style24"/>
    <w:pPr>
      <w:keepNext/>
      <w:spacing w:after="120" w:before="240"/>
    </w:pPr>
    <w:rPr>
      <w:sz w:val="28"/>
      <w:szCs w:val="28"/>
      <w:rFonts w:ascii="Arial" w:cs="Tahoma" w:eastAsia="Lucida Sans Unicode" w:hAnsi="Arial"/>
    </w:rPr>
  </w:style>
  <w:style w:styleId="style24" w:type="paragraph">
    <w:name w:val="Основной текст"/>
    <w:basedOn w:val="style0"/>
    <w:next w:val="style24"/>
    <w:pPr>
      <w:jc w:val="center"/>
      <w:spacing w:after="0" w:before="0" w:line="100" w:lineRule="atLeast"/>
    </w:pPr>
    <w:rPr>
      <w:sz w:val="36"/>
      <w:szCs w:val="24"/>
      <w:rFonts w:ascii="Times New Roman" w:hAnsi="Times New Roman"/>
    </w:rPr>
  </w:style>
  <w:style w:styleId="style25" w:type="paragraph">
    <w:name w:val="Список"/>
    <w:basedOn w:val="style24"/>
    <w:next w:val="style25"/>
    <w:pPr/>
    <w:rPr>
      <w:rFonts w:cs="Tahoma"/>
    </w:rPr>
  </w:style>
  <w:style w:styleId="style26" w:type="paragraph">
    <w:name w:val="Название"/>
    <w:basedOn w:val="style0"/>
    <w:next w:val="style26"/>
    <w:pPr>
      <w:suppressLineNumbers/>
      <w:spacing w:after="120" w:before="120"/>
    </w:pPr>
    <w:rPr>
      <w:sz w:val="24"/>
      <w:i/>
      <w:szCs w:val="24"/>
      <w:iCs/>
      <w:rFonts w:cs="Tahoma"/>
    </w:rPr>
  </w:style>
  <w:style w:styleId="style27" w:type="paragraph">
    <w:name w:val="Указатель"/>
    <w:basedOn w:val="style0"/>
    <w:next w:val="style27"/>
    <w:pPr>
      <w:suppressLineNumbers/>
    </w:pPr>
    <w:rPr>
      <w:rFonts w:cs="Tahoma"/>
    </w:rPr>
  </w:style>
  <w:style w:styleId="style28" w:type="paragraph">
    <w:name w:val="Body Text 3"/>
    <w:basedOn w:val="style0"/>
    <w:next w:val="style28"/>
    <w:pPr/>
    <w:rPr/>
  </w:style>
  <w:style w:styleId="style29" w:type="paragraph">
    <w:name w:val="List Paragraph"/>
    <w:basedOn w:val="style0"/>
    <w:next w:val="style29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Application>Microsoft Office Outlook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2014-08-28T13:48:00.00Z</dcterms:created>
  <dc:creator>KirsanovaIV</dc:creator>
  <cp:lastModifiedBy>ГУ ЦЗН Ардатовского района </cp:lastModifiedBy>
  <cp:lastPrinted>2014-08-25T15:59:00.00Z</cp:lastPrinted>
  <dcterms:modified xsi:type="dcterms:W3CDTF">2014-08-28T13:48:00.00Z</dcterms:modified>
  <cp:revision>2</cp:revision>
  <dc:title> </dc:title>
</cp:coreProperties>
</file>