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911" w:rsidRPr="00D10911" w:rsidRDefault="00D10911" w:rsidP="00D109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1091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электронного аукциона</w:t>
      </w:r>
    </w:p>
    <w:p w:rsidR="00D10911" w:rsidRPr="00D10911" w:rsidRDefault="00D10911" w:rsidP="00D109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91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закупки №0109300016115000016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7"/>
        <w:gridCol w:w="5658"/>
      </w:tblGrid>
      <w:tr w:rsidR="00D10911" w:rsidRPr="00D10911" w:rsidTr="00D10911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0109300016115000016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водоочистной станции производительностью 1000 куб. м./сутки для р.п. Тургенево Ардатовского муниципального района Республики Мордовия 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аукцион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«Сбербанк-АСТ»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http://www.sberbank-ast.ru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 Республики Мордовия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431890, Мордовия Респ, Ардатовский р-н, Тургенево рп, 8/-, -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431890, Мордовия Респ, Ардатовский р-н, Тургенево рп, 8/-, -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Фирсов Евгений Федорович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adm_turgenevo@mail.ru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8-83431-23625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8-83431-23631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отсутствует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22.12.2015 12:00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30.12.2015 09:00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www.sberbank-ast.ru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 на участие в электронном аукционе направляется участником такого аукциона оператору электронной площадки в форме двух электронных документов, содержащих части заявки. Указанные электронные документы подаются одновременно.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 срока рассмотрения первых частей заявок участников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31.12.2015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11.01.2016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отсутствует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2700010.00 Российский рубль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средства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Мордовия Респ, Ардатовский р-н, Баево с, Новая ул. , д. 45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марта 2016 года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предусмотрены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20"/>
              <w:gridCol w:w="1332"/>
              <w:gridCol w:w="1199"/>
              <w:gridCol w:w="1261"/>
              <w:gridCol w:w="1228"/>
              <w:gridCol w:w="1215"/>
            </w:tblGrid>
            <w:tr w:rsidR="00D10911" w:rsidRPr="00D10911">
              <w:trPr>
                <w:tblCellSpacing w:w="15" w:type="dxa"/>
              </w:trPr>
              <w:tc>
                <w:tcPr>
                  <w:tcW w:w="0" w:type="auto"/>
                  <w:gridSpan w:val="6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D10911" w:rsidRPr="00D10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Цена за ед.изм.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</w:tr>
            <w:tr w:rsidR="00D10911" w:rsidRPr="00D10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Ремонт водоочистной станции производительность. 1000 куб.м./сутки для р.п. Тургенево Ардатовского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45.21.64.143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2700010.00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2700010.00</w:t>
                  </w:r>
                </w:p>
              </w:tc>
            </w:tr>
            <w:tr w:rsidR="00D10911" w:rsidRPr="00D10911">
              <w:trPr>
                <w:tblCellSpacing w:w="15" w:type="dxa"/>
              </w:trPr>
              <w:tc>
                <w:tcPr>
                  <w:tcW w:w="0" w:type="auto"/>
                  <w:gridSpan w:val="6"/>
                  <w:vAlign w:val="center"/>
                  <w:hideMark/>
                </w:tcPr>
                <w:p w:rsidR="00D10911" w:rsidRPr="00D10911" w:rsidRDefault="00D10911" w:rsidP="00D1091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109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Итого: 2700010.00</w:t>
                  </w:r>
                </w:p>
              </w:tc>
            </w:tr>
          </w:tbl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установлены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Единые требования к участникам (в соответствии с пунктом 1 части 1 Статьи 31 Федерального закона № 44-ФЗ) </w:t>
            </w:r>
          </w:p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предусмотрены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27000.10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средства, вносимые в обеспечение заявок, должны быть перечислены в размере, установленном в качестве обеспечения заявки на расчетный счет заказчика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"Номер расчётного счёта" 40302810100003000045</w:t>
            </w:r>
          </w:p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"Номер лицевого счёта" 05093015300</w:t>
            </w:r>
          </w:p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"БИК" 048952001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135000.50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исполнения контракта может быть представлено в виде банковской гарантии, выданной банком и соответствующей требованиям статьи 45 Федерального закона о контрактной системе, или внесением денежных средств на указанный заказчиком счет. Способ обеспечения исполнения контракта определяется участником закупки, с которым заключается контракт, самостоятельно. Контракт заключается после предоставления участником закупки, с которым заключается контракт, обеспечения исполнения контракта в соответствии с Федеральным законом о контрактной системе. В случае непредставления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 Обеспечение исполнения контракта устанавливается в размере 5% от начальной (максимальной) цены контракта, что составляет: 135000 (Сто тридцать пять тысяч) рублей 50 копеек. ВАРИАНТ 1: Банковская гарантия. - банковская гарантия должна быть безотзывной, соответствовать требованиям, установленным Гражданским кодексом Российской Федерации и иным законодательством Российской Федерации, быть выдана банком, включенным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налогообложения; - срок действия банковской гарантии устанавливается в соответствии с проектом контракта и должен превышать срок действия контракта не менее чем на один месяц. - банковская </w:t>
            </w: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гарантия должна содержать сведения и условия, предусмотренные Федеральным законом о контрактной системе. - в банковской гарантии в обязательном порядке должна быть указана сумма, в пределах которой банк гарантирует исполнение обязательств по контракту, которая должна быть не менее суммы, установленной в качестве обеспечения исполнения обязательств по муниципальному контракту. - банковская гарантия должна содержать указание на му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"Номер расчётного счёта" 40302810100003000045</w:t>
            </w:r>
          </w:p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"Номер лицевого счёта" 05093015300</w:t>
            </w:r>
          </w:p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"БИК" 048952001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отсутствует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Аукционная документация</w:t>
            </w:r>
          </w:p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Смета</w:t>
            </w:r>
          </w:p>
        </w:tc>
      </w:tr>
      <w:tr w:rsidR="00D10911" w:rsidRPr="00D10911" w:rsidTr="00D1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D10911" w:rsidRPr="00D10911" w:rsidRDefault="00D10911" w:rsidP="00D10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9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22.12.2015 12:00</w:t>
            </w:r>
          </w:p>
        </w:tc>
      </w:tr>
    </w:tbl>
    <w:p w:rsidR="008A484D" w:rsidRDefault="008A484D"/>
    <w:sectPr w:rsidR="008A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85D"/>
    <w:rsid w:val="0019285D"/>
    <w:rsid w:val="008A484D"/>
    <w:rsid w:val="00D1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4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9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0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98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98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87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1052</Words>
  <Characters>6002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2015-12-24T12:06:00Z</dcterms:created>
  <dcterms:modified xsi:type="dcterms:W3CDTF">2015-12-24T12:07:00Z</dcterms:modified>
</cp:coreProperties>
</file>