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</w:pPr>
      <w:r w:rsidRPr="00DF642C"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  <w:t>Информация для подключения к единой государственной автоматизированной информационной системе учета объема производства и оборота этилового спирта, алкогольной и спиртосодержащей продукции (ЕГАИС) розничных предприятий торговли.</w:t>
      </w:r>
    </w:p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</w:pPr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1. Технические требования.</w:t>
      </w:r>
    </w:p>
    <w:tbl>
      <w:tblPr>
        <w:tblW w:w="9216" w:type="dxa"/>
        <w:tblInd w:w="6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76"/>
        <w:gridCol w:w="6440"/>
      </w:tblGrid>
      <w:tr w:rsidR="00DF642C" w:rsidRPr="00DF642C" w:rsidTr="00DF642C"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bdr w:val="none" w:sz="0" w:space="0" w:color="auto" w:frame="1"/>
                <w:lang w:eastAsia="ru-RU"/>
              </w:rPr>
              <w:t>Тип оборудования\комплектующие</w:t>
            </w:r>
          </w:p>
        </w:tc>
        <w:tc>
          <w:tcPr>
            <w:tcW w:w="66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bdr w:val="none" w:sz="0" w:space="0" w:color="auto" w:frame="1"/>
                <w:lang w:eastAsia="ru-RU"/>
              </w:rPr>
              <w:t>Наименование\характеристики</w:t>
            </w:r>
          </w:p>
          <w:p w:rsidR="00DF642C" w:rsidRPr="00DF642C" w:rsidRDefault="00DF642C" w:rsidP="00DF64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bdr w:val="none" w:sz="0" w:space="0" w:color="auto" w:frame="1"/>
                <w:lang w:eastAsia="ru-RU"/>
              </w:rPr>
              <w:t>*</w:t>
            </w:r>
          </w:p>
        </w:tc>
      </w:tr>
      <w:tr w:rsidR="00DF642C" w:rsidRPr="00DF642C" w:rsidTr="00DF642C">
        <w:tc>
          <w:tcPr>
            <w:tcW w:w="921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bdr w:val="none" w:sz="0" w:space="0" w:color="auto" w:frame="1"/>
                <w:lang w:eastAsia="ru-RU"/>
              </w:rPr>
              <w:t>Рабочая станция</w:t>
            </w: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lang w:eastAsia="ru-RU"/>
              </w:rPr>
              <w:t> </w:t>
            </w: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bdr w:val="none" w:sz="0" w:space="0" w:color="auto" w:frame="1"/>
                <w:lang w:eastAsia="ru-RU"/>
              </w:rPr>
              <w:t> обмена данными</w:t>
            </w:r>
          </w:p>
        </w:tc>
      </w:tr>
      <w:tr w:rsidR="00DF642C" w:rsidRPr="00DF642C" w:rsidTr="00DF642C">
        <w:tc>
          <w:tcPr>
            <w:tcW w:w="921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bdr w:val="none" w:sz="0" w:space="0" w:color="auto" w:frame="1"/>
                <w:lang w:eastAsia="ru-RU"/>
              </w:rPr>
              <w:t>Аппаратное обеспечение</w:t>
            </w:r>
          </w:p>
        </w:tc>
      </w:tr>
      <w:tr w:rsidR="00DF642C" w:rsidRPr="00DF642C" w:rsidTr="00DF642C"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bdr w:val="none" w:sz="0" w:space="0" w:color="auto" w:frame="1"/>
                <w:lang w:eastAsia="ru-RU"/>
              </w:rPr>
              <w:t>Процессор</w:t>
            </w:r>
          </w:p>
        </w:tc>
        <w:tc>
          <w:tcPr>
            <w:tcW w:w="6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bdr w:val="none" w:sz="0" w:space="0" w:color="auto" w:frame="1"/>
                <w:lang w:eastAsia="ru-RU"/>
              </w:rPr>
              <w:t>Процессор 32 с частотой от</w:t>
            </w: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lang w:eastAsia="ru-RU"/>
              </w:rPr>
              <w:t> </w:t>
            </w: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bdr w:val="none" w:sz="0" w:space="0" w:color="auto" w:frame="1"/>
                <w:lang w:eastAsia="ru-RU"/>
              </w:rPr>
              <w:t>1,9 ГГц и выше</w:t>
            </w:r>
          </w:p>
        </w:tc>
      </w:tr>
      <w:tr w:rsidR="00DF642C" w:rsidRPr="00DF642C" w:rsidTr="00DF642C"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bdr w:val="none" w:sz="0" w:space="0" w:color="auto" w:frame="1"/>
                <w:lang w:eastAsia="ru-RU"/>
              </w:rPr>
              <w:t>ОЗУ</w:t>
            </w:r>
          </w:p>
        </w:tc>
        <w:tc>
          <w:tcPr>
            <w:tcW w:w="6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bdr w:val="none" w:sz="0" w:space="0" w:color="auto" w:frame="1"/>
                <w:lang w:eastAsia="ru-RU"/>
              </w:rPr>
              <w:t>От 2 Гб или более</w:t>
            </w:r>
          </w:p>
        </w:tc>
      </w:tr>
      <w:tr w:rsidR="00DF642C" w:rsidRPr="00DF642C" w:rsidTr="00DF642C"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bdr w:val="none" w:sz="0" w:space="0" w:color="auto" w:frame="1"/>
                <w:lang w:eastAsia="ru-RU"/>
              </w:rPr>
              <w:t>Сетевой контроллер</w:t>
            </w:r>
          </w:p>
        </w:tc>
        <w:tc>
          <w:tcPr>
            <w:tcW w:w="6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proofErr w:type="spellStart"/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lang w:eastAsia="ru-RU"/>
              </w:rPr>
              <w:t>Ethernet</w:t>
            </w:r>
            <w:proofErr w:type="spellEnd"/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lang w:eastAsia="ru-RU"/>
              </w:rPr>
              <w:t> </w:t>
            </w: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bdr w:val="none" w:sz="0" w:space="0" w:color="auto" w:frame="1"/>
                <w:lang w:eastAsia="ru-RU"/>
              </w:rPr>
              <w:t>контроллер, 100/1000</w:t>
            </w: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lang w:eastAsia="ru-RU"/>
              </w:rPr>
              <w:t> </w:t>
            </w:r>
            <w:proofErr w:type="spellStart"/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lang w:eastAsia="ru-RU"/>
              </w:rPr>
              <w:t>Mbps</w:t>
            </w:r>
            <w:proofErr w:type="spellEnd"/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bdr w:val="none" w:sz="0" w:space="0" w:color="auto" w:frame="1"/>
                <w:lang w:eastAsia="ru-RU"/>
              </w:rPr>
              <w:t>, разъем RJ45</w:t>
            </w:r>
          </w:p>
        </w:tc>
      </w:tr>
      <w:tr w:rsidR="00DF642C" w:rsidRPr="00DF642C" w:rsidTr="00DF642C"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bdr w:val="none" w:sz="0" w:space="0" w:color="auto" w:frame="1"/>
                <w:lang w:eastAsia="ru-RU"/>
              </w:rPr>
              <w:t>Дисковый накопитель</w:t>
            </w:r>
          </w:p>
        </w:tc>
        <w:tc>
          <w:tcPr>
            <w:tcW w:w="6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bdr w:val="none" w:sz="0" w:space="0" w:color="auto" w:frame="1"/>
                <w:lang w:eastAsia="ru-RU"/>
              </w:rPr>
              <w:t>Общий объем не менее 50 GB</w:t>
            </w:r>
          </w:p>
        </w:tc>
      </w:tr>
      <w:tr w:rsidR="00DF642C" w:rsidRPr="00DF642C" w:rsidTr="00DF642C"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bdr w:val="none" w:sz="0" w:space="0" w:color="auto" w:frame="1"/>
                <w:lang w:eastAsia="ru-RU"/>
              </w:rPr>
              <w:t>Криптографическое оборудование</w:t>
            </w:r>
          </w:p>
        </w:tc>
        <w:tc>
          <w:tcPr>
            <w:tcW w:w="6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0" w:type="dxa"/>
              <w:bottom w:w="75" w:type="dxa"/>
              <w:right w:w="0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bdr w:val="none" w:sz="0" w:space="0" w:color="auto" w:frame="1"/>
                <w:lang w:eastAsia="ru-RU"/>
              </w:rPr>
              <w:t> Аппаратный крипто-ключ</w:t>
            </w:r>
          </w:p>
        </w:tc>
      </w:tr>
      <w:tr w:rsidR="00DF642C" w:rsidRPr="00DF642C" w:rsidTr="00DF642C">
        <w:tc>
          <w:tcPr>
            <w:tcW w:w="921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bdr w:val="none" w:sz="0" w:space="0" w:color="auto" w:frame="1"/>
                <w:lang w:eastAsia="ru-RU"/>
              </w:rPr>
              <w:t>Программное обеспечение</w:t>
            </w:r>
          </w:p>
        </w:tc>
      </w:tr>
      <w:tr w:rsidR="00DF642C" w:rsidRPr="00DF642C" w:rsidTr="00DF642C"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bdr w:val="none" w:sz="0" w:space="0" w:color="auto" w:frame="1"/>
                <w:lang w:eastAsia="ru-RU"/>
              </w:rPr>
              <w:t>Операционная система</w:t>
            </w:r>
          </w:p>
        </w:tc>
        <w:tc>
          <w:tcPr>
            <w:tcW w:w="6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bdr w:val="none" w:sz="0" w:space="0" w:color="auto" w:frame="1"/>
                <w:lang w:val="en-US" w:eastAsia="ru-RU"/>
              </w:rPr>
              <w:t>Windows 7 Starter и</w:t>
            </w: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lang w:val="en-US" w:eastAsia="ru-RU"/>
              </w:rPr>
              <w:t> </w:t>
            </w:r>
            <w:proofErr w:type="spellStart"/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lang w:val="en-US" w:eastAsia="ru-RU"/>
              </w:rPr>
              <w:t>выше</w:t>
            </w:r>
            <w:proofErr w:type="spellEnd"/>
          </w:p>
        </w:tc>
      </w:tr>
      <w:tr w:rsidR="00DF642C" w:rsidRPr="00DF642C" w:rsidTr="00DF642C"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bdr w:val="none" w:sz="0" w:space="0" w:color="auto" w:frame="1"/>
                <w:lang w:eastAsia="ru-RU"/>
              </w:rPr>
              <w:t>Общесистемное ПО</w:t>
            </w:r>
          </w:p>
        </w:tc>
        <w:tc>
          <w:tcPr>
            <w:tcW w:w="6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bdr w:val="none" w:sz="0" w:space="0" w:color="auto" w:frame="1"/>
                <w:lang w:val="en-US" w:eastAsia="ru-RU"/>
              </w:rPr>
              <w:t xml:space="preserve">Java 8 и </w:t>
            </w:r>
            <w:proofErr w:type="spellStart"/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bdr w:val="none" w:sz="0" w:space="0" w:color="auto" w:frame="1"/>
                <w:lang w:val="en-US" w:eastAsia="ru-RU"/>
              </w:rPr>
              <w:t>выше</w:t>
            </w:r>
            <w:proofErr w:type="spellEnd"/>
          </w:p>
        </w:tc>
      </w:tr>
      <w:tr w:rsidR="00DF642C" w:rsidRPr="00DF642C" w:rsidTr="00DF642C"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bdr w:val="none" w:sz="0" w:space="0" w:color="auto" w:frame="1"/>
                <w:lang w:eastAsia="ru-RU"/>
              </w:rPr>
              <w:t>Программное обеспечение ЕГАИС</w:t>
            </w:r>
          </w:p>
        </w:tc>
        <w:tc>
          <w:tcPr>
            <w:tcW w:w="6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bdr w:val="none" w:sz="0" w:space="0" w:color="auto" w:frame="1"/>
                <w:lang w:eastAsia="ru-RU"/>
              </w:rPr>
              <w:t xml:space="preserve">Выдается бесплатно </w:t>
            </w:r>
            <w:proofErr w:type="spellStart"/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bdr w:val="none" w:sz="0" w:space="0" w:color="auto" w:frame="1"/>
                <w:lang w:eastAsia="ru-RU"/>
              </w:rPr>
              <w:t>Росалкогольрегулированием</w:t>
            </w:r>
            <w:proofErr w:type="spellEnd"/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bdr w:val="none" w:sz="0" w:space="0" w:color="auto" w:frame="1"/>
                <w:lang w:eastAsia="ru-RU"/>
              </w:rPr>
              <w:t>. Установка</w:t>
            </w: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lang w:eastAsia="ru-RU"/>
              </w:rPr>
              <w:t> </w:t>
            </w:r>
            <w:proofErr w:type="gramStart"/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lang w:eastAsia="ru-RU"/>
              </w:rPr>
              <w:t>дополнительного</w:t>
            </w:r>
            <w:proofErr w:type="gramEnd"/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lang w:eastAsia="ru-RU"/>
              </w:rPr>
              <w:t> </w:t>
            </w: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bdr w:val="none" w:sz="0" w:space="0" w:color="auto" w:frame="1"/>
                <w:lang w:eastAsia="ru-RU"/>
              </w:rPr>
              <w:t>ПО не требуется.</w:t>
            </w:r>
          </w:p>
        </w:tc>
      </w:tr>
      <w:tr w:rsidR="00DF642C" w:rsidRPr="00DF642C" w:rsidTr="00DF642C"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bdr w:val="none" w:sz="0" w:space="0" w:color="auto" w:frame="1"/>
                <w:lang w:eastAsia="ru-RU"/>
              </w:rPr>
              <w:t>Бухгалтерская программа организации</w:t>
            </w:r>
          </w:p>
        </w:tc>
        <w:tc>
          <w:tcPr>
            <w:tcW w:w="6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bdr w:val="none" w:sz="0" w:space="0" w:color="auto" w:frame="1"/>
                <w:lang w:eastAsia="ru-RU"/>
              </w:rPr>
              <w:t>Должна иметь возможность формировать файл установленного формата для отправки в ЕГАИС (1С или подобная)</w:t>
            </w:r>
          </w:p>
        </w:tc>
      </w:tr>
    </w:tbl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</w:pPr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 xml:space="preserve">Сертификация компонентов ЕГАИС как программного комплекса не требуется! Каждое обособленное подразделение организации (магазин) должен иметь свой КПП. На каждый магазин покупается свой носитель </w:t>
      </w:r>
      <w:proofErr w:type="spellStart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JaCarta</w:t>
      </w:r>
      <w:proofErr w:type="spellEnd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 xml:space="preserve"> и выдается отдельный сертификат электронной подписи (ЭП), где будет указываться КПП магазина. Ключ ЭП, выданный для декларирования не подходит для системы ЕГАИС. Для подключения к системе ЕГАИС необходимо войти в </w:t>
      </w:r>
      <w:hyperlink r:id="rId5" w:history="1">
        <w:r w:rsidRPr="00DF642C">
          <w:rPr>
            <w:rFonts w:ascii="Georgia" w:eastAsia="Times New Roman" w:hAnsi="Georgia" w:cs="Times New Roman"/>
            <w:color w:val="004B6E"/>
            <w:sz w:val="17"/>
            <w:szCs w:val="17"/>
            <w:u w:val="single"/>
            <w:lang w:eastAsia="ru-RU"/>
          </w:rPr>
          <w:t>личный кабинет</w:t>
        </w:r>
      </w:hyperlink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.</w:t>
      </w:r>
    </w:p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</w:pPr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2. Федеральным законом от 22.11.1995г № 171-ФЗ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 установлен перечень организаций, обязанных представлять сведения в ЕГАИС, а также установлены сроки, с которых они должны исполнить свои обязанности по передаче сведений в ЕГАИС.</w:t>
      </w:r>
    </w:p>
    <w:tbl>
      <w:tblPr>
        <w:tblW w:w="9316" w:type="dxa"/>
        <w:tblInd w:w="10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3"/>
        <w:gridCol w:w="3118"/>
        <w:gridCol w:w="1945"/>
      </w:tblGrid>
      <w:tr w:rsidR="00DF642C" w:rsidRPr="00DF642C" w:rsidTr="00DF642C">
        <w:tc>
          <w:tcPr>
            <w:tcW w:w="42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b/>
                <w:bCs/>
                <w:color w:val="585858"/>
                <w:sz w:val="20"/>
                <w:szCs w:val="20"/>
                <w:lang w:eastAsia="ru-RU"/>
              </w:rPr>
              <w:t>Осуществляемый вид деятельности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b/>
                <w:bCs/>
                <w:color w:val="585858"/>
                <w:sz w:val="20"/>
                <w:szCs w:val="20"/>
                <w:lang w:eastAsia="ru-RU"/>
              </w:rPr>
              <w:t>Фиксация в ЕГАИС</w:t>
            </w:r>
          </w:p>
        </w:tc>
        <w:tc>
          <w:tcPr>
            <w:tcW w:w="19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b/>
                <w:bCs/>
                <w:color w:val="585858"/>
                <w:sz w:val="20"/>
                <w:szCs w:val="20"/>
                <w:lang w:eastAsia="ru-RU"/>
              </w:rPr>
              <w:t>Срок вступления</w:t>
            </w:r>
          </w:p>
        </w:tc>
      </w:tr>
      <w:tr w:rsidR="00DF642C" w:rsidRPr="00DF642C" w:rsidTr="00DF642C">
        <w:tc>
          <w:tcPr>
            <w:tcW w:w="42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lang w:eastAsia="ru-RU"/>
              </w:rPr>
              <w:t>Организации, осуществляющие закупку, хранение и поставку алкогольной и спиртосодержащей продукции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lang w:eastAsia="ru-RU"/>
              </w:rPr>
              <w:t>В части отражения оборота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lang w:eastAsia="ru-RU"/>
              </w:rPr>
              <w:t>01.01.2016</w:t>
            </w:r>
          </w:p>
        </w:tc>
      </w:tr>
      <w:tr w:rsidR="00DF642C" w:rsidRPr="00DF642C" w:rsidTr="00DF642C">
        <w:tc>
          <w:tcPr>
            <w:tcW w:w="425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lang w:eastAsia="ru-RU"/>
              </w:rPr>
              <w:t xml:space="preserve">Организации, осуществляющие розничную продажу алкогольной продукции, а также  индивидуальные предприниматели, </w:t>
            </w:r>
            <w:proofErr w:type="spellStart"/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lang w:eastAsia="ru-RU"/>
              </w:rPr>
              <w:t>осуществляющихрозничную</w:t>
            </w:r>
            <w:proofErr w:type="spellEnd"/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lang w:eastAsia="ru-RU"/>
              </w:rPr>
              <w:t xml:space="preserve"> продажу пива и пивных напитков, сидра, </w:t>
            </w:r>
            <w:proofErr w:type="spellStart"/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lang w:eastAsia="ru-RU"/>
              </w:rPr>
              <w:t>пуаре</w:t>
            </w:r>
            <w:proofErr w:type="spellEnd"/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lang w:eastAsia="ru-RU"/>
              </w:rPr>
              <w:t>, медовухи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lang w:eastAsia="ru-RU"/>
              </w:rPr>
              <w:t>В части подтверждения факта закупки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lang w:eastAsia="ru-RU"/>
              </w:rPr>
              <w:t>01.01.2016</w:t>
            </w:r>
          </w:p>
        </w:tc>
      </w:tr>
      <w:tr w:rsidR="00DF642C" w:rsidRPr="00DF642C" w:rsidTr="00DF642C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F642C" w:rsidRPr="00DF642C" w:rsidRDefault="00DF642C" w:rsidP="00DF64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lang w:eastAsia="ru-RU"/>
              </w:rPr>
              <w:t>В части розничной продажи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lang w:eastAsia="ru-RU"/>
              </w:rPr>
              <w:t>01.07.2016</w:t>
            </w:r>
          </w:p>
        </w:tc>
      </w:tr>
      <w:tr w:rsidR="00DF642C" w:rsidRPr="00DF642C" w:rsidTr="00DF642C">
        <w:tc>
          <w:tcPr>
            <w:tcW w:w="425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lang w:eastAsia="ru-RU"/>
              </w:rPr>
              <w:t>Организации, осуществляющие розничную продажу алкогольной продукции в сельских поселениях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lang w:eastAsia="ru-RU"/>
              </w:rPr>
              <w:t>В части подтверждения факта закупки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lang w:eastAsia="ru-RU"/>
              </w:rPr>
              <w:t>01.01.2016</w:t>
            </w:r>
          </w:p>
        </w:tc>
      </w:tr>
      <w:tr w:rsidR="00DF642C" w:rsidRPr="00DF642C" w:rsidTr="00DF642C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F642C" w:rsidRPr="00DF642C" w:rsidRDefault="00DF642C" w:rsidP="00DF64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lang w:eastAsia="ru-RU"/>
              </w:rPr>
              <w:t>В части розничной продажи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0"/>
                <w:szCs w:val="20"/>
                <w:lang w:eastAsia="ru-RU"/>
              </w:rPr>
              <w:t>01.07.2017</w:t>
            </w:r>
          </w:p>
        </w:tc>
      </w:tr>
    </w:tbl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</w:pPr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lastRenderedPageBreak/>
        <w:t xml:space="preserve">Этим же законом установлено, что индивидуальные предприниматели, осуществляющих розничную продажу пива и пивных напитков, сидра, </w:t>
      </w:r>
      <w:proofErr w:type="spellStart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пуаре</w:t>
      </w:r>
      <w:proofErr w:type="spellEnd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, медовухи, а также организации, оказывающие услуги общественного питания освобождены от подтверждения розничного оборота алкогольной продукции.</w:t>
      </w:r>
    </w:p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</w:pPr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Ответы на часто задаваемые вопросы:</w:t>
      </w:r>
    </w:p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</w:pPr>
      <w:r w:rsidRPr="00DF642C"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  <w:t>Вопрос: Когда необходимо установить программные средства ЕГАИС?</w:t>
      </w:r>
    </w:p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</w:pPr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Ответ: организации, осуществляющие оборот и (или) розничную продажу алкогольной продукции (в том числе организации общественного питания), а также индивидуальные предприниматели в соответствии с действующим законодательством обязаны осуществлять фиксацию сведений в ЕГАИС начиная с 1 января 2016 г.</w:t>
      </w:r>
    </w:p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</w:pPr>
      <w:r w:rsidRPr="00DF642C"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  <w:t>Вопрос: Как получить и подключиться к программным средствам ЕГАИС?</w:t>
      </w:r>
    </w:p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</w:pPr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 xml:space="preserve">Ответ: организации, осуществляющие оборот и (или) розничную продажу алкогольной продукции (в том числе организации общественного питания), а также индивидуальные предприниматели осуществляют передачу сведений в ЕГАИС при помощи специально разработанного универсального транспортного модуля (УТМ). С целью отладки механизмов работы с УТМ в процессе оборота алкогольной продукции в настоящий момент возможно подключение к ЕГАИС в тестовом режиме до 1 января 2016 г. Установка УТМ может быть осуществлена самостоятельно без обращения в </w:t>
      </w:r>
      <w:proofErr w:type="spellStart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Росалкогольрегулирование</w:t>
      </w:r>
      <w:proofErr w:type="spellEnd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 xml:space="preserve"> или территориальные органы </w:t>
      </w:r>
      <w:proofErr w:type="spellStart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Росалкогольрегулирования</w:t>
      </w:r>
      <w:proofErr w:type="spellEnd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 xml:space="preserve"> через личный кабинет на специализированном портале http://egais.ru/.</w:t>
      </w:r>
    </w:p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</w:pPr>
      <w:r w:rsidRPr="00DF642C"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  <w:t xml:space="preserve">Вопрос: Как отражать в ЕГАИС розничную продажу пива, пивных напитков, сидра, </w:t>
      </w:r>
      <w:proofErr w:type="spellStart"/>
      <w:r w:rsidRPr="00DF642C"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  <w:t>пуаре</w:t>
      </w:r>
      <w:proofErr w:type="spellEnd"/>
      <w:r w:rsidRPr="00DF642C"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  <w:t xml:space="preserve"> и медовухи?</w:t>
      </w:r>
    </w:p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</w:pPr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 xml:space="preserve">Ответ: в соответствии с действующим законодательством Российской Федерации учет объемов розничной продажи пива, пивных напитков, сидра, </w:t>
      </w:r>
      <w:proofErr w:type="spellStart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пуаре</w:t>
      </w:r>
      <w:proofErr w:type="spellEnd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 xml:space="preserve"> и медовухи в ЕГАИС не требуется. В части отражения факта закупки пива, пивных напитков, сидра, </w:t>
      </w:r>
      <w:proofErr w:type="spellStart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пуаре</w:t>
      </w:r>
      <w:proofErr w:type="spellEnd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 xml:space="preserve"> и медовухи необходимо подключение к ЕГАИС с использованием УТМ.</w:t>
      </w:r>
    </w:p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</w:pPr>
      <w:r w:rsidRPr="00DF642C"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  <w:t>Вопрос: Необходимо ли отражать в ЕГАИС розничную продажу алкогольной продукции в организациях общественного питания?</w:t>
      </w:r>
    </w:p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</w:pPr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 xml:space="preserve">Ответ: в соответствии с действующим законодательством Российской Федерации учет объемов розничной </w:t>
      </w:r>
      <w:proofErr w:type="spellStart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продажиалкогольной</w:t>
      </w:r>
      <w:proofErr w:type="spellEnd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 xml:space="preserve"> продукции в организациях общественного питания в ЕГАИС не требуется. В части отражения факта закупки алкогольной продукции необходимо подключение к ЕГАИС с использованием УТМ.</w:t>
      </w:r>
    </w:p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</w:pPr>
      <w:r w:rsidRPr="00DF642C"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  <w:t xml:space="preserve">Вопрос: </w:t>
      </w:r>
      <w:proofErr w:type="gramStart"/>
      <w:r w:rsidRPr="00DF642C"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  <w:t>Возможно</w:t>
      </w:r>
      <w:proofErr w:type="gramEnd"/>
      <w:r w:rsidRPr="00DF642C"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  <w:t xml:space="preserve"> ли передавать сведения в ЕГАИС по всем обособленным подразделениям, осуществляющим деятельность, с одной рабочей станции?</w:t>
      </w:r>
    </w:p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</w:pPr>
      <w:proofErr w:type="gramStart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Ответ: в соответствии с проектом Требований к техническим средствам фиксации и передачи информации об объеме производства и оборота алкогольной продукции в единую государственную автоматизированную информационную систему учета объема производства и оборота этилового спирта, алкогольной и спиртосодержащей продукции при наличии у организации обособленных подразделений программно-аппаратные средства организации, передающие сведения в ЕГАИС, должны устанавливаться, передавать</w:t>
      </w:r>
      <w:proofErr w:type="gramEnd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 xml:space="preserve"> сведения и располагаться в пределах каждого обособленного подразделения. В связи с этим использование одной рабочей станции </w:t>
      </w:r>
      <w:proofErr w:type="gramStart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с</w:t>
      </w:r>
      <w:proofErr w:type="gramEnd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 xml:space="preserve"> </w:t>
      </w:r>
      <w:proofErr w:type="gramStart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установленным</w:t>
      </w:r>
      <w:proofErr w:type="gramEnd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 xml:space="preserve"> УТМ для передачи сведений по нескольким местам осуществления деятельности не возможно.</w:t>
      </w:r>
    </w:p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</w:pPr>
      <w:r w:rsidRPr="00DF642C"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  <w:t>Вопрос: Возможна ли установка индивидуальным предпринимателем программного обеспечения ЕГАИС дома или необходимо устанавливать УТМ в каждом магазине индивидуального предпринимателя?</w:t>
      </w:r>
    </w:p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</w:pPr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 xml:space="preserve">Ответ: для индивидуальных предпринимателей, осуществляющих закупку пива и пивных напитков, сидра, </w:t>
      </w:r>
      <w:proofErr w:type="spellStart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пуаре</w:t>
      </w:r>
      <w:proofErr w:type="spellEnd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 xml:space="preserve"> и медовухи в целях последующей розничной продажи такой продукции, возможна установка одной </w:t>
      </w:r>
      <w:proofErr w:type="gramStart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рабочей станция обмена данными с установленным УТМ независимо от количества мест осуществления деятельности.</w:t>
      </w:r>
      <w:proofErr w:type="gramEnd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 xml:space="preserve"> Требований к месту расположения такой рабочей станции обмена данными </w:t>
      </w:r>
      <w:proofErr w:type="gramStart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с</w:t>
      </w:r>
      <w:proofErr w:type="gramEnd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 xml:space="preserve"> установленным УТМ для индивидуальных предпринимателей </w:t>
      </w:r>
      <w:proofErr w:type="spellStart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Росалкогольрегулированием</w:t>
      </w:r>
      <w:proofErr w:type="spellEnd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 xml:space="preserve"> не предъявляется.</w:t>
      </w:r>
    </w:p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</w:pPr>
      <w:r w:rsidRPr="00DF642C"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  <w:t>Вопрос: Какая электронная подпись используется для работы с ЕГАИС? Нужно ли ее получать на каждое обособленное подразделение или в целом на организацию</w:t>
      </w:r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?</w:t>
      </w:r>
    </w:p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</w:pPr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lastRenderedPageBreak/>
        <w:t xml:space="preserve">Ответ: </w:t>
      </w:r>
      <w:proofErr w:type="spellStart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Росалкогольрегулирование</w:t>
      </w:r>
      <w:proofErr w:type="spellEnd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 xml:space="preserve"> принимает усиленную квалифицированную электронную подпись (УКЭП), выданную любым удостоверяющим центром, аккредитованным </w:t>
      </w:r>
      <w:proofErr w:type="spellStart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Минкомсвязи</w:t>
      </w:r>
      <w:proofErr w:type="spellEnd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 xml:space="preserve"> России, которая соответствует требованиям Федерального закона от 06.04.2011 № 63-ФЗ «Об электронной подписи». УКЭП должна быть установлена на каждом обособленном подразделении организации. Индивидуальные предприниматели могут использовать одну УКЭП по всем местам осуществления деятельности.</w:t>
      </w:r>
    </w:p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</w:pPr>
      <w:r w:rsidRPr="00DF642C"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  <w:t>Вопрос: Как зафиксировать приход алкогольной продукции в ЕГАИС?</w:t>
      </w:r>
    </w:p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</w:pPr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 xml:space="preserve">Ответ: организации, осуществляющие оборот алкогольной продукции, а также индивидуальные предприниматели фиксируют в ЕГАИС расходные ТТН. Объем отгруженной продукции резервируется на </w:t>
      </w:r>
      <w:proofErr w:type="gramStart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остатках отправителя</w:t>
      </w:r>
      <w:proofErr w:type="gramEnd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 xml:space="preserve"> в ЕГАИС. </w:t>
      </w:r>
      <w:proofErr w:type="gramStart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Организация-получатель алкогольной продукции (организации, осуществляющие оптовую и розничную продажу алкогольной продукции (в том числе организации общественного питания), а также индивидуальные предприниматели) через собственную учетную систему, либо иным способом, посредством УТМ ЕГАИС получает все отправленные на адрес места осуществления деятельности ТТН.</w:t>
      </w:r>
      <w:proofErr w:type="gramEnd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 xml:space="preserve"> В случае согласия грузополучателя принять продукцию, указанную в ТТН, организация подтверждает получение. В случае обнаружения фактической недостачи продукции по сравнению с объемами, указанными в электронных накладных, если организация желает принять такую продукцию, формируется акт расхождений с исправленным количеством. Акт через УТМ попадает к отправителю продукции, при этом отправитель может согласиться с актом. В этом случае с </w:t>
      </w:r>
      <w:proofErr w:type="gramStart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остатка отправителя</w:t>
      </w:r>
      <w:proofErr w:type="gramEnd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 xml:space="preserve"> будет списан лишь согласованный с получателем объем. В случае несогласия отправителя с актом расхождений, он отказывает акт и тогда вся ТТН отказывается и весь объем остается на </w:t>
      </w:r>
      <w:proofErr w:type="gramStart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остатках отправителя</w:t>
      </w:r>
      <w:proofErr w:type="gramEnd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 xml:space="preserve">. В случае обнаружения фактического избытка продукции по сравнению с объемами, указанными в </w:t>
      </w:r>
      <w:proofErr w:type="gramStart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электронных</w:t>
      </w:r>
      <w:proofErr w:type="gramEnd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 xml:space="preserve"> ТТН, если организация желает принять такую продукцию, организация-получатель подтверждает ТТН. На избыточное количество отправитель формирует </w:t>
      </w:r>
      <w:proofErr w:type="gramStart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дополнительную</w:t>
      </w:r>
      <w:proofErr w:type="gramEnd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 xml:space="preserve"> ТТН. В случае несогласия принять продукцию, указанную в ТТН, организация-получатель отказывает пришедшую накладную. Отказанная продукция остается на </w:t>
      </w:r>
      <w:proofErr w:type="gramStart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остатках отправителя</w:t>
      </w:r>
      <w:proofErr w:type="gramEnd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 xml:space="preserve">. </w:t>
      </w:r>
      <w:proofErr w:type="spellStart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Росалкогольрегулирование</w:t>
      </w:r>
      <w:proofErr w:type="spellEnd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 xml:space="preserve"> обрабатывает все поступающие документы и через УТМ возвращает в организации квитанции о фиксации данных в ЕГАИС.</w:t>
      </w:r>
    </w:p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</w:pPr>
      <w:r w:rsidRPr="00DF642C"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  <w:t xml:space="preserve">Вопрос: Какие бухгалтерские </w:t>
      </w:r>
      <w:proofErr w:type="gramStart"/>
      <w:r w:rsidRPr="00DF642C"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  <w:t>системы</w:t>
      </w:r>
      <w:proofErr w:type="gramEnd"/>
      <w:r w:rsidRPr="00DF642C"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  <w:t xml:space="preserve"> возможно использовать для работы с УТМ и какие требования к ним предъявляются?</w:t>
      </w:r>
    </w:p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</w:pPr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Ответ: для работы с УТМ возможно использовать любую имеющуюся (в том числе разработанную самостоятельно) систему способную передавать сведения через УТМ в соответствии с форматом, представленным в технических требованиях к УТМ (http://egais.ru/files/documentation1_2.pdf).</w:t>
      </w:r>
    </w:p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</w:pPr>
      <w:r w:rsidRPr="00DF642C"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  <w:t xml:space="preserve">Вопрос: Должен ли вестись журнал розничной продажи алкогольной </w:t>
      </w:r>
      <w:proofErr w:type="gramStart"/>
      <w:r w:rsidRPr="00DF642C"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  <w:t>продукции</w:t>
      </w:r>
      <w:proofErr w:type="gramEnd"/>
      <w:r w:rsidRPr="00DF642C"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  <w:t xml:space="preserve"> и </w:t>
      </w:r>
      <w:proofErr w:type="gramStart"/>
      <w:r w:rsidRPr="00DF642C"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  <w:t>какие</w:t>
      </w:r>
      <w:proofErr w:type="gramEnd"/>
      <w:r w:rsidRPr="00DF642C"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  <w:t xml:space="preserve"> технические средства необходимы для его ведения в электронном виде?</w:t>
      </w:r>
    </w:p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</w:pPr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 xml:space="preserve">Ответ: ведение журнала розничной продажи алкогольной продукции, установлено приказом </w:t>
      </w:r>
      <w:proofErr w:type="spellStart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Росалкогольрегулирования</w:t>
      </w:r>
      <w:proofErr w:type="spellEnd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 xml:space="preserve"> от 19 июня 2015 г. № 164 «О форме журнала учета объема розничной продажи алкогольной и спиртосодержащей продукции и порядке его заполнения». Данный приказ вступает в силу с 1 января 2016 г. Журнал </w:t>
      </w:r>
      <w:proofErr w:type="gramStart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учета</w:t>
      </w:r>
      <w:proofErr w:type="gramEnd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 xml:space="preserve"> возможно вести вручную, а также с использованием любых технических и программных средств. В случае использования технических средств ЕГАИС реализована возможность автоматического формирования Журнала учета через Личный кабинет (https://service.egais.ru).</w:t>
      </w:r>
    </w:p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</w:pPr>
      <w:r w:rsidRPr="00DF642C"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  <w:t>Вопрос: Какая ответственность предусмотрена за оборот алкогольной продукции без фиксации информации в ЕГАИС?</w:t>
      </w:r>
    </w:p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</w:pPr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Ответ: Статьей 26 Федерального закона от 22.11.1995 № 171-ФЗ установлено, что оборот алкогольной продукции, информация о которой не зафиксирована в ЕГАИС, запрещен. В соответствии со статьей 25 Федерального закона от 22.11.1995 № 171 ФЗ алкогольная продукция подлежит изъятию из незаконного оборота без фиксации и передачи информации в ЕГАИС. Нарушение порядка учета алкогольной продукции влечет административную ответственность в соответствии с КоАП РФ.</w:t>
      </w:r>
    </w:p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</w:pPr>
      <w:r w:rsidRPr="00DF642C"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  <w:t xml:space="preserve">Для получения сертификата ЭП можно обратиться в любой </w:t>
      </w:r>
      <w:proofErr w:type="spellStart"/>
      <w:r w:rsidRPr="00DF642C"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  <w:t>нижеперисленный</w:t>
      </w:r>
      <w:proofErr w:type="spellEnd"/>
      <w:r w:rsidRPr="00DF642C"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  <w:t xml:space="preserve"> удостоверяющий центр.</w:t>
      </w:r>
    </w:p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</w:pPr>
      <w:r w:rsidRPr="00DF642C"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  <w:t>ООО «Цент информатизации Республики Мордовия» (ООО «ЦИРМ», г. Саранск, ул. Васенко, 32, кааб 221, тел. 21-35-51; 27-03-19, 47-59-18, 47-73-97);</w:t>
      </w:r>
    </w:p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</w:pPr>
      <w:proofErr w:type="gramStart"/>
      <w:r w:rsidRPr="00DF642C"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  <w:t>ООО «Компания «Тензор» (г. Саранск, ул. Титова, 10, корп., 2, офис 418, тел. 33-30-26; 33-30-27);</w:t>
      </w:r>
      <w:proofErr w:type="gramEnd"/>
    </w:p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</w:pPr>
      <w:r w:rsidRPr="00DF642C"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  <w:t>ЗАО «Калуга Астрал» (г. Саранск, ул. Большевистская, 60, офис 803, тел. 223258, 222877);</w:t>
      </w:r>
    </w:p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</w:pPr>
      <w:r w:rsidRPr="00DF642C"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  <w:t>ООО «</w:t>
      </w:r>
      <w:proofErr w:type="spellStart"/>
      <w:r w:rsidRPr="00DF642C"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  <w:t>Энтер</w:t>
      </w:r>
      <w:proofErr w:type="spellEnd"/>
      <w:r w:rsidRPr="00DF642C"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  <w:t>» (г. Саранск, ул. Ломоносова, 15а, тел. 777565, 777595);</w:t>
      </w:r>
    </w:p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</w:pPr>
      <w:r w:rsidRPr="00DF642C"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  <w:lastRenderedPageBreak/>
        <w:t xml:space="preserve">ООО «Решение» (г. Саранск, ул. </w:t>
      </w:r>
      <w:proofErr w:type="spellStart"/>
      <w:r w:rsidRPr="00DF642C"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  <w:t>Б.Хмельницкого</w:t>
      </w:r>
      <w:proofErr w:type="spellEnd"/>
      <w:r w:rsidRPr="00DF642C"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  <w:t>, 14, тел. 270098).</w:t>
      </w:r>
    </w:p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</w:pPr>
      <w:r w:rsidRPr="00DF642C"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  <w:t>Союз "Торгово-промышленная палата Республики Мордовия</w:t>
      </w:r>
      <w:proofErr w:type="gramStart"/>
      <w:r w:rsidRPr="00DF642C"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  <w:t>"(</w:t>
      </w:r>
      <w:proofErr w:type="gramEnd"/>
      <w:r w:rsidRPr="00DF642C">
        <w:rPr>
          <w:rFonts w:ascii="Georgia" w:eastAsia="Times New Roman" w:hAnsi="Georgia" w:cs="Times New Roman"/>
          <w:b/>
          <w:color w:val="585858"/>
          <w:sz w:val="18"/>
          <w:szCs w:val="18"/>
          <w:lang w:eastAsia="ru-RU"/>
        </w:rPr>
        <w:t>Союз ТПП РМ) г. Саранск, ул. Московская, 14, тел. 24-86-01, 47-52-04.</w:t>
      </w:r>
    </w:p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</w:pPr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ПАО «Ростелеком» предлагает содействие в реализации системы ЕГАИС и организацию доступа в Интернет. Перечень услуг за одну точку: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1"/>
        <w:gridCol w:w="7561"/>
        <w:gridCol w:w="1459"/>
      </w:tblGrid>
      <w:tr w:rsidR="00DF642C" w:rsidRPr="00DF642C" w:rsidTr="00DF642C">
        <w:tc>
          <w:tcPr>
            <w:tcW w:w="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>№</w:t>
            </w:r>
          </w:p>
          <w:p w:rsidR="00DF642C" w:rsidRPr="00DF642C" w:rsidRDefault="00DF642C" w:rsidP="00DF642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proofErr w:type="gramStart"/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>п</w:t>
            </w:r>
            <w:proofErr w:type="gramEnd"/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2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>Наименование услуги</w:t>
            </w:r>
          </w:p>
        </w:tc>
        <w:tc>
          <w:tcPr>
            <w:tcW w:w="19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 xml:space="preserve">Цена, </w:t>
            </w:r>
            <w:proofErr w:type="spellStart"/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>руб</w:t>
            </w:r>
            <w:proofErr w:type="spellEnd"/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 xml:space="preserve"> с НДС</w:t>
            </w:r>
          </w:p>
        </w:tc>
      </w:tr>
      <w:tr w:rsidR="00DF642C" w:rsidRPr="00DF642C" w:rsidTr="00DF642C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>Предоставление доступа к сети передачи данных (за порт)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>590,00</w:t>
            </w:r>
          </w:p>
        </w:tc>
      </w:tr>
      <w:tr w:rsidR="00DF642C" w:rsidRPr="00DF642C" w:rsidTr="00DF642C">
        <w:tc>
          <w:tcPr>
            <w:tcW w:w="1512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>Ежемесячные платежи</w:t>
            </w:r>
          </w:p>
        </w:tc>
      </w:tr>
      <w:tr w:rsidR="00DF642C" w:rsidRPr="00DF642C" w:rsidTr="00DF642C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>Пользование сетью Интернет с объемом 500 МБ входящего </w:t>
            </w:r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val="en-US" w:eastAsia="ru-RU"/>
              </w:rPr>
              <w:t>IP</w:t>
            </w:r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 xml:space="preserve">-трафика на скорости доступа к внешним ресурсам сети Интернет 256 </w:t>
            </w:r>
            <w:proofErr w:type="spellStart"/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>кБит</w:t>
            </w:r>
            <w:proofErr w:type="spellEnd"/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>/</w:t>
            </w:r>
            <w:proofErr w:type="gramStart"/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>с</w:t>
            </w:r>
            <w:proofErr w:type="gramEnd"/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>со</w:t>
            </w:r>
            <w:proofErr w:type="gramEnd"/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 xml:space="preserve"> снижением скорости до 64 </w:t>
            </w:r>
            <w:proofErr w:type="spellStart"/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>кБит</w:t>
            </w:r>
            <w:proofErr w:type="spellEnd"/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>/с после потребления внешнего </w:t>
            </w:r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val="en-US" w:eastAsia="ru-RU"/>
              </w:rPr>
              <w:t>IP</w:t>
            </w:r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>-трафика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>413,00</w:t>
            </w:r>
          </w:p>
        </w:tc>
      </w:tr>
      <w:tr w:rsidR="00DF642C" w:rsidRPr="00DF642C" w:rsidTr="00DF642C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>Пользование сетью Интернет с неограниченным объемом входящего </w:t>
            </w:r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val="en-US" w:eastAsia="ru-RU"/>
              </w:rPr>
              <w:t>IP</w:t>
            </w:r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>-трафика на скорости доступа к сети Интернет до 3 Мбит/</w:t>
            </w:r>
            <w:proofErr w:type="gramStart"/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>с</w:t>
            </w:r>
            <w:proofErr w:type="gramEnd"/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>1121,00</w:t>
            </w:r>
          </w:p>
        </w:tc>
      </w:tr>
      <w:tr w:rsidR="00DF642C" w:rsidRPr="00DF642C" w:rsidTr="00DF642C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>Пользование сетью Интернет с неограниченным объемом входящего </w:t>
            </w:r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val="en-US" w:eastAsia="ru-RU"/>
              </w:rPr>
              <w:t>IP</w:t>
            </w:r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>-трафика на скорости доступа к сети Интернет до 5 Мбит/</w:t>
            </w:r>
            <w:proofErr w:type="gramStart"/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>с</w:t>
            </w:r>
            <w:proofErr w:type="gramEnd"/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>1357,00</w:t>
            </w:r>
          </w:p>
        </w:tc>
      </w:tr>
      <w:tr w:rsidR="00DF642C" w:rsidRPr="00DF642C" w:rsidTr="00DF642C">
        <w:tc>
          <w:tcPr>
            <w:tcW w:w="1512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>Стоимость оборудования</w:t>
            </w:r>
          </w:p>
        </w:tc>
      </w:tr>
      <w:tr w:rsidR="00DF642C" w:rsidRPr="00DF642C" w:rsidTr="00DF642C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2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>Ключ </w:t>
            </w:r>
            <w:proofErr w:type="spellStart"/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val="en-US" w:eastAsia="ru-RU"/>
              </w:rPr>
              <w:t>JaCarta</w:t>
            </w:r>
            <w:proofErr w:type="spellEnd"/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> + Сертификат ключа (на 1 год)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>4720,00</w:t>
            </w:r>
          </w:p>
        </w:tc>
      </w:tr>
      <w:tr w:rsidR="00DF642C" w:rsidRPr="00DF642C" w:rsidTr="00DF642C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>Абонентский роутер </w:t>
            </w:r>
            <w:proofErr w:type="spellStart"/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val="en-US" w:eastAsia="ru-RU"/>
              </w:rPr>
              <w:t>Sagemcom</w:t>
            </w:r>
            <w:proofErr w:type="spellEnd"/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> 2804(в случае необходимости)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42C" w:rsidRPr="00DF642C" w:rsidRDefault="00DF642C" w:rsidP="00DF642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</w:pPr>
            <w:r w:rsidRPr="00DF642C">
              <w:rPr>
                <w:rFonts w:ascii="Times New Roman" w:eastAsia="Times New Roman" w:hAnsi="Times New Roman" w:cs="Times New Roman"/>
                <w:color w:val="585858"/>
                <w:sz w:val="24"/>
                <w:szCs w:val="24"/>
                <w:lang w:eastAsia="ru-RU"/>
              </w:rPr>
              <w:t>2650,28</w:t>
            </w:r>
          </w:p>
        </w:tc>
      </w:tr>
    </w:tbl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</w:pPr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br/>
        <w:t>Телефон: 232529.</w:t>
      </w:r>
    </w:p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</w:pPr>
      <w:bookmarkStart w:id="0" w:name="_GoBack"/>
      <w:bookmarkEnd w:id="0"/>
      <w:r w:rsidRPr="00DF642C">
        <w:rPr>
          <w:rFonts w:ascii="Georgia" w:eastAsia="Times New Roman" w:hAnsi="Georgia" w:cs="Times New Roman"/>
          <w:b/>
          <w:bCs/>
          <w:color w:val="585858"/>
          <w:sz w:val="18"/>
          <w:szCs w:val="18"/>
          <w:lang w:eastAsia="ru-RU"/>
        </w:rPr>
        <w:t>Приказ Федеральной службы по регулированию алкогольного рынка от 19 июня 2015 г. N 164 "О форме журнала учета объема розничной продажи алкогольной и спиртосодержащей продукции и порядке его заполнения"</w:t>
      </w:r>
    </w:p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</w:pPr>
      <w:proofErr w:type="gramStart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В соответствии с абзацем вторым пункта 11 Правил учета объема производства, оборота и (или) использования этилового спирта, алкогольной и спиртосодержащей продукции, а также учета использования производственных мощностей, утвержденных постановлением Правительства Российской Федерации от 19 июня 2006 г. N 380 (Собрание законодательства Российской Федерации, 2006, N 26, ст. 2845; 2009, N 4, ст. 505;</w:t>
      </w:r>
      <w:proofErr w:type="gramEnd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 xml:space="preserve"> </w:t>
      </w:r>
      <w:proofErr w:type="gramStart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2010, N 12, ст. 1335; 2012, N 17, ст. 1996; 2014, N 12, ст. 1298), приказываю:</w:t>
      </w:r>
      <w:proofErr w:type="gramEnd"/>
    </w:p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</w:pPr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1. Утвердить:</w:t>
      </w:r>
    </w:p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</w:pPr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форму журнала учета объема розничной продажи алкогольной и спиртосодержащей продукции согласно </w:t>
      </w:r>
      <w:hyperlink r:id="rId6" w:history="1">
        <w:r w:rsidRPr="00DF642C">
          <w:rPr>
            <w:rFonts w:ascii="Georgia" w:eastAsia="Times New Roman" w:hAnsi="Georgia" w:cs="Times New Roman"/>
            <w:color w:val="004B6E"/>
            <w:sz w:val="17"/>
            <w:szCs w:val="17"/>
            <w:u w:val="single"/>
            <w:lang w:eastAsia="ru-RU"/>
          </w:rPr>
          <w:t>Приложению N 1</w:t>
        </w:r>
      </w:hyperlink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;</w:t>
      </w:r>
    </w:p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</w:pPr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 xml:space="preserve">порядок </w:t>
      </w:r>
      <w:proofErr w:type="gramStart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заполнения журнала учета объема розничной продажи алкогольной</w:t>
      </w:r>
      <w:proofErr w:type="gramEnd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 xml:space="preserve"> и спиртосодержащей продукции согласно </w:t>
      </w:r>
      <w:hyperlink r:id="rId7" w:history="1">
        <w:r w:rsidRPr="00DF642C">
          <w:rPr>
            <w:rFonts w:ascii="Georgia" w:eastAsia="Times New Roman" w:hAnsi="Georgia" w:cs="Times New Roman"/>
            <w:color w:val="004B6E"/>
            <w:sz w:val="17"/>
            <w:szCs w:val="17"/>
            <w:u w:val="single"/>
            <w:lang w:eastAsia="ru-RU"/>
          </w:rPr>
          <w:t>Приложению N 2</w:t>
        </w:r>
      </w:hyperlink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.</w:t>
      </w:r>
    </w:p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</w:pPr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2. Настоящий приказ вступает в силу с 1 января 2016 г.</w:t>
      </w:r>
    </w:p>
    <w:p w:rsidR="00DF642C" w:rsidRPr="00DF642C" w:rsidRDefault="00DF642C" w:rsidP="00DF642C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</w:pPr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 xml:space="preserve">Руководитель И. </w:t>
      </w:r>
      <w:proofErr w:type="gramStart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t>Чуян</w:t>
      </w:r>
      <w:proofErr w:type="gramEnd"/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br/>
        <w:t>Зарегистрировано в Минюсте РФ 1 июля 2015 г.</w:t>
      </w:r>
      <w:r w:rsidRPr="00DF642C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br/>
        <w:t>Регистрационный N 37855</w:t>
      </w:r>
    </w:p>
    <w:p w:rsidR="00800785" w:rsidRDefault="00800785"/>
    <w:sectPr w:rsidR="008007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545"/>
    <w:rsid w:val="005E7448"/>
    <w:rsid w:val="00800785"/>
    <w:rsid w:val="00AF3545"/>
    <w:rsid w:val="00DF6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64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F642C"/>
  </w:style>
  <w:style w:type="character" w:styleId="a4">
    <w:name w:val="Hyperlink"/>
    <w:basedOn w:val="a0"/>
    <w:uiPriority w:val="99"/>
    <w:semiHidden/>
    <w:unhideWhenUsed/>
    <w:rsid w:val="00DF642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64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F642C"/>
  </w:style>
  <w:style w:type="character" w:styleId="a4">
    <w:name w:val="Hyperlink"/>
    <w:basedOn w:val="a0"/>
    <w:uiPriority w:val="99"/>
    <w:semiHidden/>
    <w:unhideWhenUsed/>
    <w:rsid w:val="00DF64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547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rdovia-business.ru/otdel_licenses/attachment2.docx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ordovia-business.ru/otdel_licenses/attachment1.docx" TargetMode="External"/><Relationship Id="rId5" Type="http://schemas.openxmlformats.org/officeDocument/2006/relationships/hyperlink" Target="https://service.egais.ru/checksyste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1972</Words>
  <Characters>11247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2016-01-29T05:03:00Z</cp:lastPrinted>
  <dcterms:created xsi:type="dcterms:W3CDTF">2016-01-29T05:03:00Z</dcterms:created>
  <dcterms:modified xsi:type="dcterms:W3CDTF">2016-01-29T05:08:00Z</dcterms:modified>
</cp:coreProperties>
</file>